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433" w:type="dxa"/>
        <w:jc w:val="center"/>
        <w:tblLayout w:type="fixed"/>
        <w:tblCellMar>
          <w:left w:w="0" w:type="dxa"/>
          <w:right w:w="0" w:type="dxa"/>
        </w:tblCellMar>
        <w:tblLook w:val="04A0" w:firstRow="1" w:lastRow="0" w:firstColumn="1" w:lastColumn="0" w:noHBand="0" w:noVBand="1"/>
      </w:tblPr>
      <w:tblGrid>
        <w:gridCol w:w="2500"/>
        <w:gridCol w:w="7933"/>
      </w:tblGrid>
      <w:tr w:rsidR="0021281F" w:rsidTr="0021281F">
        <w:trPr>
          <w:cantSplit/>
          <w:jc w:val="center"/>
        </w:trPr>
        <w:tc>
          <w:tcPr>
            <w:tcW w:w="2512" w:type="dxa"/>
            <w:tcBorders>
              <w:top w:val="nil"/>
              <w:left w:val="nil"/>
              <w:bottom w:val="nil"/>
              <w:right w:val="nil"/>
            </w:tcBorders>
            <w:vAlign w:val="center"/>
          </w:tcPr>
          <w:p w:rsidR="00FD2ED4" w:rsidRDefault="00FD2ED4" w:rsidP="00FD2ED4">
            <w:pPr>
              <w:jc w:val="center"/>
            </w:pPr>
            <w:r>
              <w:rPr>
                <w:noProof/>
                <w:lang w:eastAsia="fr-FR"/>
              </w:rPr>
              <w:drawing>
                <wp:inline distT="0" distB="0" distL="0" distR="0" wp14:anchorId="046A4316" wp14:editId="7B9C4ADA">
                  <wp:extent cx="1219200" cy="1219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d C 200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tc>
        <w:tc>
          <w:tcPr>
            <w:tcW w:w="7972" w:type="dxa"/>
            <w:tcBorders>
              <w:top w:val="nil"/>
              <w:left w:val="nil"/>
              <w:bottom w:val="nil"/>
              <w:right w:val="nil"/>
            </w:tcBorders>
            <w:vAlign w:val="center"/>
          </w:tcPr>
          <w:p w:rsidR="00C344D5" w:rsidRPr="00C344D5" w:rsidRDefault="00C344D5" w:rsidP="00AA2731">
            <w:pPr>
              <w:autoSpaceDE w:val="0"/>
              <w:autoSpaceDN w:val="0"/>
              <w:adjustRightInd w:val="0"/>
              <w:jc w:val="center"/>
              <w:rPr>
                <w:rFonts w:ascii="Calibri-Bold" w:hAnsi="Calibri-Bold" w:cs="Calibri-Bold"/>
                <w:b/>
                <w:bCs/>
                <w:sz w:val="56"/>
                <w:szCs w:val="56"/>
              </w:rPr>
            </w:pPr>
            <w:r w:rsidRPr="00C344D5">
              <w:rPr>
                <w:rFonts w:ascii="Calibri-Bold" w:hAnsi="Calibri-Bold" w:cs="Calibri-Bold"/>
                <w:b/>
                <w:bCs/>
                <w:sz w:val="56"/>
                <w:szCs w:val="56"/>
              </w:rPr>
              <w:t>Profession Psychologues :</w:t>
            </w:r>
          </w:p>
          <w:p w:rsidR="00C344D5" w:rsidRDefault="00C344D5" w:rsidP="00AA2731">
            <w:pPr>
              <w:jc w:val="center"/>
              <w:rPr>
                <w:rFonts w:ascii="Calibri-Bold" w:hAnsi="Calibri-Bold" w:cs="Calibri-Bold"/>
                <w:b/>
                <w:bCs/>
                <w:sz w:val="62"/>
                <w:szCs w:val="62"/>
              </w:rPr>
            </w:pPr>
            <w:r>
              <w:rPr>
                <w:rFonts w:ascii="Calibri-Bold" w:hAnsi="Calibri-Bold" w:cs="Calibri-Bold"/>
                <w:b/>
                <w:bCs/>
                <w:sz w:val="62"/>
                <w:szCs w:val="62"/>
              </w:rPr>
              <w:t>le marché de dupes</w:t>
            </w:r>
          </w:p>
          <w:p w:rsidR="00FD2ED4" w:rsidRPr="00FD2ED4" w:rsidRDefault="00C344D5" w:rsidP="00AA2731">
            <w:pPr>
              <w:jc w:val="center"/>
              <w:rPr>
                <w:b/>
                <w:sz w:val="72"/>
                <w:szCs w:val="72"/>
              </w:rPr>
            </w:pPr>
            <w:r>
              <w:rPr>
                <w:rFonts w:ascii="Calibri-Bold" w:hAnsi="Calibri-Bold" w:cs="Calibri-Bold"/>
                <w:b/>
                <w:bCs/>
                <w:sz w:val="62"/>
                <w:szCs w:val="62"/>
              </w:rPr>
              <w:t xml:space="preserve"> se poursuit !</w:t>
            </w:r>
          </w:p>
        </w:tc>
      </w:tr>
      <w:tr w:rsidR="0021281F" w:rsidTr="0021281F">
        <w:trPr>
          <w:cantSplit/>
          <w:jc w:val="center"/>
        </w:trPr>
        <w:tc>
          <w:tcPr>
            <w:tcW w:w="2512" w:type="dxa"/>
            <w:tcBorders>
              <w:top w:val="nil"/>
              <w:left w:val="nil"/>
              <w:bottom w:val="nil"/>
              <w:right w:val="nil"/>
            </w:tcBorders>
            <w:vAlign w:val="center"/>
          </w:tcPr>
          <w:p w:rsidR="00FD2ED4" w:rsidRDefault="00FD2ED4" w:rsidP="00FD2ED4">
            <w:pPr>
              <w:jc w:val="center"/>
            </w:pPr>
          </w:p>
          <w:p w:rsidR="00FD2ED4" w:rsidRDefault="00FD2ED4" w:rsidP="00FD2ED4">
            <w:pPr>
              <w:jc w:val="center"/>
            </w:pPr>
            <w:r>
              <w:rPr>
                <w:noProof/>
                <w:lang w:eastAsia="fr-FR"/>
              </w:rPr>
              <w:drawing>
                <wp:inline distT="0" distB="0" distL="0" distR="0" wp14:anchorId="35F07F50" wp14:editId="6650EC1D">
                  <wp:extent cx="1152000" cy="4010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lidaires.jpg"/>
                          <pic:cNvPicPr/>
                        </pic:nvPicPr>
                        <pic:blipFill>
                          <a:blip r:embed="rId9">
                            <a:extLst>
                              <a:ext uri="{28A0092B-C50C-407E-A947-70E740481C1C}">
                                <a14:useLocalDpi xmlns:a14="http://schemas.microsoft.com/office/drawing/2010/main" val="0"/>
                              </a:ext>
                            </a:extLst>
                          </a:blip>
                          <a:stretch>
                            <a:fillRect/>
                          </a:stretch>
                        </pic:blipFill>
                        <pic:spPr>
                          <a:xfrm>
                            <a:off x="0" y="0"/>
                            <a:ext cx="1152000" cy="401040"/>
                          </a:xfrm>
                          <a:prstGeom prst="rect">
                            <a:avLst/>
                          </a:prstGeom>
                        </pic:spPr>
                      </pic:pic>
                    </a:graphicData>
                  </a:graphic>
                </wp:inline>
              </w:drawing>
            </w:r>
          </w:p>
          <w:p w:rsidR="00FD2ED4" w:rsidRDefault="00FD2ED4" w:rsidP="00FD2ED4">
            <w:pPr>
              <w:jc w:val="center"/>
            </w:pPr>
          </w:p>
        </w:tc>
        <w:tc>
          <w:tcPr>
            <w:tcW w:w="7972" w:type="dxa"/>
            <w:tcBorders>
              <w:top w:val="nil"/>
              <w:left w:val="nil"/>
              <w:bottom w:val="nil"/>
              <w:right w:val="nil"/>
            </w:tcBorders>
          </w:tcPr>
          <w:p w:rsidR="00FD2ED4" w:rsidRPr="00C344D5" w:rsidRDefault="00C344D5" w:rsidP="0021281F">
            <w:pPr>
              <w:pStyle w:val="Sansinterligne"/>
              <w:ind w:left="227"/>
              <w:rPr>
                <w:b/>
                <w:i/>
                <w:sz w:val="24"/>
                <w:szCs w:val="24"/>
              </w:rPr>
            </w:pPr>
            <w:r w:rsidRPr="00C344D5">
              <w:rPr>
                <w:b/>
                <w:bCs/>
                <w:i/>
                <w:sz w:val="24"/>
                <w:szCs w:val="24"/>
              </w:rPr>
              <w:t>Trois ans après les mobilisations toujours rien, titularisations au compte</w:t>
            </w:r>
            <w:r>
              <w:rPr>
                <w:b/>
                <w:bCs/>
                <w:i/>
                <w:sz w:val="24"/>
                <w:szCs w:val="24"/>
              </w:rPr>
              <w:t>-g</w:t>
            </w:r>
            <w:r w:rsidRPr="00C344D5">
              <w:rPr>
                <w:b/>
                <w:bCs/>
                <w:i/>
                <w:sz w:val="24"/>
                <w:szCs w:val="24"/>
              </w:rPr>
              <w:t>outte, pas de</w:t>
            </w:r>
            <w:r>
              <w:rPr>
                <w:b/>
                <w:bCs/>
                <w:i/>
                <w:sz w:val="24"/>
                <w:szCs w:val="24"/>
              </w:rPr>
              <w:t xml:space="preserve"> </w:t>
            </w:r>
            <w:r w:rsidRPr="00C344D5">
              <w:rPr>
                <w:b/>
                <w:bCs/>
                <w:i/>
                <w:sz w:val="24"/>
                <w:szCs w:val="24"/>
              </w:rPr>
              <w:t>revalorisation, la profession de psychologue est enfermée dans un ghetto administratif.</w:t>
            </w:r>
            <w:r w:rsidR="00FD2ED4" w:rsidRPr="00C344D5">
              <w:rPr>
                <w:b/>
                <w:i/>
                <w:sz w:val="24"/>
                <w:szCs w:val="24"/>
              </w:rPr>
              <w:t>.</w:t>
            </w:r>
            <w:r w:rsidR="00FD2ED4" w:rsidRPr="00951041">
              <w:rPr>
                <w:b/>
                <w:i/>
                <w:sz w:val="20"/>
                <w:szCs w:val="20"/>
              </w:rPr>
              <w:t>.</w:t>
            </w:r>
          </w:p>
        </w:tc>
      </w:tr>
      <w:tr w:rsidR="00FD2ED4" w:rsidTr="0021281F">
        <w:trPr>
          <w:cantSplit/>
          <w:jc w:val="center"/>
        </w:trPr>
        <w:tc>
          <w:tcPr>
            <w:tcW w:w="10484" w:type="dxa"/>
            <w:gridSpan w:val="2"/>
            <w:tcBorders>
              <w:top w:val="nil"/>
              <w:left w:val="nil"/>
              <w:bottom w:val="nil"/>
              <w:right w:val="nil"/>
            </w:tcBorders>
            <w:vAlign w:val="center"/>
          </w:tcPr>
          <w:p w:rsidR="00FD2ED4" w:rsidRPr="00FD2ED4" w:rsidRDefault="00FD2ED4" w:rsidP="00FD2ED4">
            <w:pPr>
              <w:rPr>
                <w:sz w:val="16"/>
                <w:szCs w:val="16"/>
              </w:rPr>
            </w:pPr>
          </w:p>
        </w:tc>
      </w:tr>
    </w:tbl>
    <w:p w:rsidR="00C22DC0" w:rsidRDefault="00C22DC0">
      <w:pPr>
        <w:sectPr w:rsidR="00C22DC0" w:rsidSect="0093581D">
          <w:footerReference w:type="first" r:id="rId10"/>
          <w:pgSz w:w="11906" w:h="16838"/>
          <w:pgMar w:top="454" w:right="720" w:bottom="720" w:left="720" w:header="0" w:footer="170" w:gutter="0"/>
          <w:cols w:space="708"/>
          <w:titlePg/>
          <w:docGrid w:linePitch="360"/>
        </w:sectPr>
      </w:pPr>
    </w:p>
    <w:p w:rsidR="00C344D5" w:rsidRPr="00C344D5" w:rsidRDefault="00C344D5" w:rsidP="00C344D5">
      <w:pPr>
        <w:autoSpaceDE w:val="0"/>
        <w:autoSpaceDN w:val="0"/>
        <w:adjustRightInd w:val="0"/>
        <w:spacing w:after="0" w:line="240" w:lineRule="auto"/>
        <w:jc w:val="both"/>
        <w:rPr>
          <w:rFonts w:ascii="Calibri" w:hAnsi="Calibri" w:cs="Calibri"/>
        </w:rPr>
      </w:pPr>
      <w:r w:rsidRPr="00C344D5">
        <w:rPr>
          <w:rFonts w:ascii="Calibri-BoldItalic" w:hAnsi="Calibri-BoldItalic" w:cs="Calibri-BoldItalic"/>
          <w:b/>
          <w:bCs/>
          <w:i/>
          <w:iCs/>
        </w:rPr>
        <w:lastRenderedPageBreak/>
        <w:t>Psychologues, quand vous pensez structure de représentation des psychologues</w:t>
      </w:r>
      <w:r w:rsidRPr="00C344D5">
        <w:rPr>
          <w:rFonts w:ascii="Calibri" w:hAnsi="Calibri" w:cs="Calibri"/>
        </w:rPr>
        <w:t>: la Direction Générale de l’Offre de Soins (DGOS) et/ou les directions, elles, pensent «encadrement des psychologues», stru</w:t>
      </w:r>
      <w:r w:rsidRPr="00C344D5">
        <w:rPr>
          <w:rFonts w:ascii="Calibri" w:hAnsi="Calibri" w:cs="Calibri"/>
        </w:rPr>
        <w:t>c</w:t>
      </w:r>
      <w:r w:rsidRPr="00C344D5">
        <w:rPr>
          <w:rFonts w:ascii="Calibri" w:hAnsi="Calibri" w:cs="Calibri"/>
        </w:rPr>
        <w:t>turation et contrôle de l’ «activité des psychologues».</w:t>
      </w:r>
    </w:p>
    <w:p w:rsidR="00C344D5" w:rsidRPr="00C344D5" w:rsidRDefault="00C344D5" w:rsidP="00C344D5">
      <w:pPr>
        <w:autoSpaceDE w:val="0"/>
        <w:autoSpaceDN w:val="0"/>
        <w:adjustRightInd w:val="0"/>
        <w:spacing w:after="0" w:line="240" w:lineRule="auto"/>
        <w:jc w:val="both"/>
        <w:rPr>
          <w:rFonts w:ascii="Calibri" w:hAnsi="Calibri" w:cs="Calibri"/>
        </w:rPr>
      </w:pPr>
    </w:p>
    <w:p w:rsidR="00C344D5" w:rsidRPr="00C344D5" w:rsidRDefault="00C344D5" w:rsidP="00C344D5">
      <w:pPr>
        <w:autoSpaceDE w:val="0"/>
        <w:autoSpaceDN w:val="0"/>
        <w:adjustRightInd w:val="0"/>
        <w:spacing w:after="0" w:line="240" w:lineRule="auto"/>
        <w:jc w:val="both"/>
        <w:rPr>
          <w:rFonts w:ascii="Calibri" w:hAnsi="Calibri" w:cs="Calibri"/>
        </w:rPr>
      </w:pPr>
      <w:r w:rsidRPr="00C344D5">
        <w:rPr>
          <w:rFonts w:ascii="Calibri-BoldItalic" w:hAnsi="Calibri-BoldItalic" w:cs="Calibri-BoldItalic"/>
          <w:b/>
          <w:bCs/>
          <w:i/>
          <w:iCs/>
        </w:rPr>
        <w:t xml:space="preserve">Psychologues, quand vous vous mettez en groupe de travail sur la structuration: </w:t>
      </w:r>
      <w:r w:rsidRPr="00C344D5">
        <w:rPr>
          <w:rFonts w:ascii="Calibri" w:hAnsi="Calibri" w:cs="Calibri"/>
        </w:rPr>
        <w:t>vous me</w:t>
      </w:r>
      <w:r w:rsidRPr="00C344D5">
        <w:rPr>
          <w:rFonts w:ascii="Calibri" w:hAnsi="Calibri" w:cs="Calibri"/>
        </w:rPr>
        <w:t>t</w:t>
      </w:r>
      <w:r w:rsidRPr="00C344D5">
        <w:rPr>
          <w:rFonts w:ascii="Calibri" w:hAnsi="Calibri" w:cs="Calibri"/>
        </w:rPr>
        <w:t>tez le doigt dans les rouages du management tel qu’il se décline notamment dans la Loi Hôpital, Patient, Santé, Territoire (HPST) mais aussi partout ailleurs que ce soit dans le Privé ou le Public.</w:t>
      </w:r>
    </w:p>
    <w:p w:rsidR="00C344D5" w:rsidRPr="00C344D5" w:rsidRDefault="00C344D5" w:rsidP="00C344D5">
      <w:pPr>
        <w:autoSpaceDE w:val="0"/>
        <w:autoSpaceDN w:val="0"/>
        <w:adjustRightInd w:val="0"/>
        <w:spacing w:after="0" w:line="240" w:lineRule="auto"/>
        <w:jc w:val="both"/>
        <w:rPr>
          <w:rFonts w:ascii="Calibri" w:hAnsi="Calibri" w:cs="Calibri"/>
        </w:rPr>
      </w:pPr>
    </w:p>
    <w:p w:rsidR="00C344D5" w:rsidRPr="00C344D5" w:rsidRDefault="00C344D5" w:rsidP="00C344D5">
      <w:pPr>
        <w:autoSpaceDE w:val="0"/>
        <w:autoSpaceDN w:val="0"/>
        <w:adjustRightInd w:val="0"/>
        <w:spacing w:after="0" w:line="240" w:lineRule="auto"/>
        <w:jc w:val="both"/>
        <w:rPr>
          <w:rFonts w:ascii="Calibri" w:hAnsi="Calibri" w:cs="Calibri"/>
        </w:rPr>
      </w:pPr>
      <w:r w:rsidRPr="00C344D5">
        <w:rPr>
          <w:rFonts w:ascii="Calibri-BoldItalic" w:hAnsi="Calibri-BoldItalic" w:cs="Calibri-BoldItalic"/>
          <w:b/>
          <w:bCs/>
          <w:i/>
          <w:iCs/>
        </w:rPr>
        <w:t>Psychologues, quand vous pensez rencontres entre pairs, échanges et réflexions sur les pr</w:t>
      </w:r>
      <w:r w:rsidRPr="00C344D5">
        <w:rPr>
          <w:rFonts w:ascii="Calibri-BoldItalic" w:hAnsi="Calibri-BoldItalic" w:cs="Calibri-BoldItalic"/>
          <w:b/>
          <w:bCs/>
          <w:i/>
          <w:iCs/>
        </w:rPr>
        <w:t>a</w:t>
      </w:r>
      <w:r w:rsidRPr="00C344D5">
        <w:rPr>
          <w:rFonts w:ascii="Calibri-BoldItalic" w:hAnsi="Calibri-BoldItalic" w:cs="Calibri-BoldItalic"/>
          <w:b/>
          <w:bCs/>
          <w:i/>
          <w:iCs/>
        </w:rPr>
        <w:t xml:space="preserve">tiques: </w:t>
      </w:r>
      <w:r w:rsidRPr="00C344D5">
        <w:rPr>
          <w:rFonts w:ascii="Calibri" w:hAnsi="Calibri" w:cs="Calibri"/>
        </w:rPr>
        <w:t>la DGOS et/ou les directions, elles, pensent bonnes pratiques, évaluation, accréditation…</w:t>
      </w:r>
    </w:p>
    <w:p w:rsidR="00C344D5" w:rsidRPr="00C344D5" w:rsidRDefault="00C344D5" w:rsidP="00C344D5">
      <w:pPr>
        <w:autoSpaceDE w:val="0"/>
        <w:autoSpaceDN w:val="0"/>
        <w:adjustRightInd w:val="0"/>
        <w:spacing w:after="0" w:line="240" w:lineRule="auto"/>
        <w:jc w:val="both"/>
        <w:rPr>
          <w:rFonts w:ascii="Calibri" w:hAnsi="Calibri" w:cs="Calibri"/>
        </w:rPr>
      </w:pPr>
    </w:p>
    <w:p w:rsidR="00C344D5" w:rsidRPr="00C344D5" w:rsidRDefault="00C344D5" w:rsidP="00C344D5">
      <w:pPr>
        <w:autoSpaceDE w:val="0"/>
        <w:autoSpaceDN w:val="0"/>
        <w:adjustRightInd w:val="0"/>
        <w:spacing w:after="0" w:line="240" w:lineRule="auto"/>
        <w:jc w:val="both"/>
        <w:rPr>
          <w:rFonts w:ascii="Calibri" w:hAnsi="Calibri" w:cs="Calibri"/>
        </w:rPr>
      </w:pPr>
      <w:r w:rsidRPr="00C344D5">
        <w:rPr>
          <w:rFonts w:ascii="Calibri-BoldItalic" w:hAnsi="Calibri-BoldItalic" w:cs="Calibri-BoldItalic"/>
          <w:b/>
          <w:bCs/>
          <w:i/>
          <w:iCs/>
        </w:rPr>
        <w:t>Psychologues, quand vous pensez, pour la</w:t>
      </w:r>
      <w:r w:rsidR="006826C1">
        <w:rPr>
          <w:rFonts w:ascii="Calibri-BoldItalic" w:hAnsi="Calibri-BoldItalic" w:cs="Calibri-BoldItalic"/>
          <w:b/>
          <w:bCs/>
          <w:i/>
          <w:iCs/>
        </w:rPr>
        <w:t xml:space="preserve"> </w:t>
      </w:r>
      <w:r w:rsidRPr="00C344D5">
        <w:rPr>
          <w:rFonts w:ascii="Calibri-BoldItalic" w:hAnsi="Calibri-BoldItalic" w:cs="Calibri-BoldItalic"/>
          <w:b/>
          <w:bCs/>
          <w:i/>
          <w:iCs/>
        </w:rPr>
        <w:t>Fonction Publique, résorption de l’emploi pr</w:t>
      </w:r>
      <w:r w:rsidRPr="00C344D5">
        <w:rPr>
          <w:rFonts w:ascii="Calibri-BoldItalic" w:hAnsi="Calibri-BoldItalic" w:cs="Calibri-BoldItalic"/>
          <w:b/>
          <w:bCs/>
          <w:i/>
          <w:iCs/>
        </w:rPr>
        <w:t>é</w:t>
      </w:r>
      <w:r w:rsidRPr="00C344D5">
        <w:rPr>
          <w:rFonts w:ascii="Calibri-BoldItalic" w:hAnsi="Calibri-BoldItalic" w:cs="Calibri-BoldItalic"/>
          <w:b/>
          <w:bCs/>
          <w:i/>
          <w:iCs/>
        </w:rPr>
        <w:t xml:space="preserve">caire: </w:t>
      </w:r>
      <w:r w:rsidRPr="00C344D5">
        <w:rPr>
          <w:rFonts w:ascii="Calibri" w:hAnsi="Calibri" w:cs="Calibri"/>
        </w:rPr>
        <w:t>force est de constater que le recours aux co</w:t>
      </w:r>
      <w:r w:rsidRPr="00C344D5">
        <w:rPr>
          <w:rFonts w:ascii="Calibri" w:hAnsi="Calibri" w:cs="Calibri"/>
        </w:rPr>
        <w:t>n</w:t>
      </w:r>
      <w:r w:rsidRPr="00C344D5">
        <w:rPr>
          <w:rFonts w:ascii="Calibri" w:hAnsi="Calibri" w:cs="Calibri"/>
        </w:rPr>
        <w:t>tractuels s’est intensifié et que plus aucun concours statutaire n’est organisé.</w:t>
      </w:r>
    </w:p>
    <w:p w:rsidR="00C344D5" w:rsidRPr="00C344D5" w:rsidRDefault="006826C1" w:rsidP="00C344D5">
      <w:pPr>
        <w:autoSpaceDE w:val="0"/>
        <w:autoSpaceDN w:val="0"/>
        <w:adjustRightInd w:val="0"/>
        <w:spacing w:after="0" w:line="240" w:lineRule="auto"/>
        <w:jc w:val="both"/>
        <w:rPr>
          <w:rFonts w:ascii="Calibri" w:hAnsi="Calibri" w:cs="Calibri"/>
        </w:rPr>
      </w:pPr>
      <w:r>
        <w:rPr>
          <w:rFonts w:ascii="Calibri" w:hAnsi="Calibri" w:cs="Calibri"/>
        </w:rPr>
        <w:t>Sans doute vaut’</w:t>
      </w:r>
      <w:r w:rsidRPr="00C344D5">
        <w:rPr>
          <w:rFonts w:ascii="Calibri" w:hAnsi="Calibri" w:cs="Calibri"/>
        </w:rPr>
        <w:t xml:space="preserve"> il</w:t>
      </w:r>
      <w:r w:rsidR="00C344D5" w:rsidRPr="00C344D5">
        <w:rPr>
          <w:rFonts w:ascii="Calibri" w:hAnsi="Calibri" w:cs="Calibri"/>
        </w:rPr>
        <w:t xml:space="preserve"> mieux pour les directions un profe</w:t>
      </w:r>
      <w:r w:rsidR="00C344D5" w:rsidRPr="00C344D5">
        <w:rPr>
          <w:rFonts w:ascii="Calibri" w:hAnsi="Calibri" w:cs="Calibri"/>
        </w:rPr>
        <w:t>s</w:t>
      </w:r>
      <w:r w:rsidR="00C344D5" w:rsidRPr="00C344D5">
        <w:rPr>
          <w:rFonts w:ascii="Calibri" w:hAnsi="Calibri" w:cs="Calibri"/>
        </w:rPr>
        <w:t>sionnel précaire obéissant aux injonctions qu’un titulaire qui pourrait les discuter? Quel intérêt aurait un établi</w:t>
      </w:r>
      <w:r w:rsidR="00C344D5" w:rsidRPr="00C344D5">
        <w:rPr>
          <w:rFonts w:ascii="Calibri" w:hAnsi="Calibri" w:cs="Calibri"/>
        </w:rPr>
        <w:t>s</w:t>
      </w:r>
      <w:r w:rsidR="00C344D5" w:rsidRPr="00C344D5">
        <w:rPr>
          <w:rFonts w:ascii="Calibri" w:hAnsi="Calibri" w:cs="Calibri"/>
        </w:rPr>
        <w:t xml:space="preserve">sement à organiser un </w:t>
      </w:r>
      <w:r w:rsidR="00C344D5" w:rsidRPr="00C344D5">
        <w:rPr>
          <w:rFonts w:ascii="Calibri" w:hAnsi="Calibri" w:cs="Calibri"/>
          <w:u w:val="single"/>
        </w:rPr>
        <w:t>concours sur titres</w:t>
      </w:r>
      <w:r w:rsidR="00C344D5" w:rsidRPr="00C344D5">
        <w:rPr>
          <w:rFonts w:ascii="Calibri" w:hAnsi="Calibri" w:cs="Calibri"/>
        </w:rPr>
        <w:t xml:space="preserve"> ?</w:t>
      </w:r>
    </w:p>
    <w:p w:rsidR="006826C1" w:rsidRDefault="00C344D5" w:rsidP="00C344D5">
      <w:pPr>
        <w:autoSpaceDE w:val="0"/>
        <w:autoSpaceDN w:val="0"/>
        <w:adjustRightInd w:val="0"/>
        <w:spacing w:after="0" w:line="240" w:lineRule="auto"/>
        <w:jc w:val="both"/>
        <w:rPr>
          <w:rFonts w:ascii="Calibri" w:hAnsi="Calibri" w:cs="Calibri"/>
        </w:rPr>
      </w:pPr>
      <w:r w:rsidRPr="00C344D5">
        <w:rPr>
          <w:rFonts w:ascii="Calibri" w:hAnsi="Calibri" w:cs="Calibri"/>
        </w:rPr>
        <w:t xml:space="preserve">De plus, à la date d’aujourd’hui, nous savons que, là où des </w:t>
      </w:r>
      <w:r w:rsidRPr="00C344D5">
        <w:rPr>
          <w:rFonts w:ascii="Calibri" w:hAnsi="Calibri" w:cs="Calibri"/>
          <w:u w:val="single"/>
        </w:rPr>
        <w:t>concours réservés</w:t>
      </w:r>
      <w:r>
        <w:rPr>
          <w:rFonts w:ascii="Calibri" w:hAnsi="Calibri" w:cs="Calibri"/>
          <w:u w:val="single"/>
        </w:rPr>
        <w:t xml:space="preserve"> </w:t>
      </w:r>
      <w:r w:rsidRPr="00C344D5">
        <w:rPr>
          <w:rFonts w:ascii="Times New Roman" w:eastAsia="Times New Roman" w:hAnsi="Times New Roman"/>
          <w:i/>
          <w:iCs/>
          <w:color w:val="000000"/>
          <w:sz w:val="20"/>
          <w:szCs w:val="20"/>
          <w:lang w:eastAsia="fr-FR"/>
        </w:rPr>
        <w:t>(décret n° 2013-121 du 6 février 2013</w:t>
      </w:r>
      <w:r>
        <w:rPr>
          <w:rFonts w:ascii="Times New Roman" w:eastAsia="Times New Roman" w:hAnsi="Times New Roman"/>
          <w:i/>
          <w:iCs/>
          <w:color w:val="000000"/>
          <w:sz w:val="20"/>
          <w:szCs w:val="20"/>
          <w:lang w:eastAsia="fr-FR"/>
        </w:rPr>
        <w:t xml:space="preserve">) </w:t>
      </w:r>
      <w:r w:rsidRPr="00C344D5">
        <w:rPr>
          <w:rFonts w:ascii="Calibri" w:hAnsi="Calibri" w:cs="Calibri"/>
        </w:rPr>
        <w:t>de titularisation ont été mis en place, des co</w:t>
      </w:r>
      <w:r w:rsidRPr="00C344D5">
        <w:rPr>
          <w:rFonts w:ascii="Calibri" w:hAnsi="Calibri" w:cs="Calibri"/>
        </w:rPr>
        <w:t>l</w:t>
      </w:r>
      <w:r w:rsidRPr="00C344D5">
        <w:rPr>
          <w:rFonts w:ascii="Calibri" w:hAnsi="Calibri" w:cs="Calibri"/>
        </w:rPr>
        <w:t xml:space="preserve">lègues contractuels ont été « recalés » sur dossiers, d’autres l’ont été à l’oral ... </w:t>
      </w:r>
    </w:p>
    <w:p w:rsidR="006826C1" w:rsidRDefault="00C344D5" w:rsidP="00C344D5">
      <w:pPr>
        <w:autoSpaceDE w:val="0"/>
        <w:autoSpaceDN w:val="0"/>
        <w:adjustRightInd w:val="0"/>
        <w:spacing w:after="0" w:line="240" w:lineRule="auto"/>
        <w:jc w:val="both"/>
        <w:rPr>
          <w:rFonts w:cs="Calibri"/>
        </w:rPr>
      </w:pPr>
      <w:r w:rsidRPr="00C344D5">
        <w:rPr>
          <w:rFonts w:ascii="Calibri" w:hAnsi="Calibri" w:cs="Calibri"/>
        </w:rPr>
        <w:t>Nous savons aussi que les contractuels à temps partiel se voient opposés par les Directions</w:t>
      </w:r>
      <w:r w:rsidR="006826C1">
        <w:rPr>
          <w:rFonts w:ascii="Calibri" w:hAnsi="Calibri" w:cs="Calibri"/>
        </w:rPr>
        <w:t xml:space="preserve">, que cela arrange bien, </w:t>
      </w:r>
      <w:r w:rsidRPr="00C344D5">
        <w:rPr>
          <w:rFonts w:ascii="Calibri" w:hAnsi="Calibri" w:cs="Calibri"/>
        </w:rPr>
        <w:t>un refus de la CNRACL (caisse de retraite) à affilier</w:t>
      </w:r>
      <w:r w:rsidRPr="00C344D5">
        <w:rPr>
          <w:rFonts w:cstheme="minorHAnsi"/>
        </w:rPr>
        <w:t xml:space="preserve"> </w:t>
      </w:r>
      <w:r w:rsidRPr="00C344D5">
        <w:rPr>
          <w:rFonts w:cs="Calibri"/>
        </w:rPr>
        <w:t>des agents à temps non complet (alors</w:t>
      </w:r>
      <w:r>
        <w:rPr>
          <w:rFonts w:cs="Calibri"/>
        </w:rPr>
        <w:t xml:space="preserve"> </w:t>
      </w:r>
      <w:r w:rsidRPr="00C344D5">
        <w:rPr>
          <w:rFonts w:cs="Calibri"/>
        </w:rPr>
        <w:t>que c’est po</w:t>
      </w:r>
      <w:r w:rsidRPr="00C344D5">
        <w:rPr>
          <w:rFonts w:cs="Calibri"/>
        </w:rPr>
        <w:t>s</w:t>
      </w:r>
      <w:r w:rsidRPr="00C344D5">
        <w:rPr>
          <w:rFonts w:cs="Calibri"/>
        </w:rPr>
        <w:t>sible dans la Fonction Publique</w:t>
      </w:r>
      <w:r>
        <w:rPr>
          <w:rFonts w:cs="Calibri"/>
        </w:rPr>
        <w:t xml:space="preserve"> </w:t>
      </w:r>
      <w:r w:rsidRPr="00C344D5">
        <w:rPr>
          <w:rFonts w:cs="Calibri"/>
        </w:rPr>
        <w:t>Territoriale; il manque un décret</w:t>
      </w:r>
      <w:r>
        <w:rPr>
          <w:rFonts w:cs="Calibri"/>
        </w:rPr>
        <w:t xml:space="preserve"> </w:t>
      </w:r>
      <w:r w:rsidRPr="00C344D5">
        <w:rPr>
          <w:rFonts w:cs="Calibri"/>
        </w:rPr>
        <w:t xml:space="preserve">d’application pour la FPH !). </w:t>
      </w:r>
    </w:p>
    <w:p w:rsidR="00AA2731" w:rsidRDefault="00AA2731" w:rsidP="00C344D5">
      <w:pPr>
        <w:autoSpaceDE w:val="0"/>
        <w:autoSpaceDN w:val="0"/>
        <w:adjustRightInd w:val="0"/>
        <w:spacing w:after="0" w:line="240" w:lineRule="auto"/>
        <w:jc w:val="both"/>
        <w:rPr>
          <w:rFonts w:cs="Calibri"/>
        </w:rPr>
      </w:pPr>
    </w:p>
    <w:p w:rsidR="007F7EE1" w:rsidRDefault="007F7EE1" w:rsidP="00C344D5">
      <w:pPr>
        <w:autoSpaceDE w:val="0"/>
        <w:autoSpaceDN w:val="0"/>
        <w:adjustRightInd w:val="0"/>
        <w:spacing w:after="0" w:line="240" w:lineRule="auto"/>
        <w:jc w:val="both"/>
        <w:rPr>
          <w:rFonts w:cs="Calibri"/>
        </w:rPr>
      </w:pPr>
      <w:r>
        <w:rPr>
          <w:rFonts w:cs="Calibri"/>
          <w:noProof/>
          <w:lang w:eastAsia="fr-FR"/>
        </w:rPr>
        <mc:AlternateContent>
          <mc:Choice Requires="wps">
            <w:drawing>
              <wp:anchor distT="0" distB="0" distL="114300" distR="114300" simplePos="0" relativeHeight="251659264" behindDoc="0" locked="0" layoutInCell="1" allowOverlap="1" wp14:anchorId="6488B684" wp14:editId="6BCED3F2">
                <wp:simplePos x="0" y="0"/>
                <wp:positionH relativeFrom="column">
                  <wp:posOffset>-62865</wp:posOffset>
                </wp:positionH>
                <wp:positionV relativeFrom="paragraph">
                  <wp:posOffset>103505</wp:posOffset>
                </wp:positionV>
                <wp:extent cx="67818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7818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A2731" w:rsidRDefault="00AA2731" w:rsidP="00AA2731">
                            <w:pPr>
                              <w:jc w:val="center"/>
                            </w:pPr>
                            <w:r>
                              <w:rPr>
                                <w:rFonts w:ascii="Calibri-Bold" w:hAnsi="Calibri-Bold" w:cs="Calibri-Bold"/>
                                <w:b/>
                                <w:bCs/>
                                <w:sz w:val="36"/>
                                <w:szCs w:val="36"/>
                              </w:rPr>
                              <w:t>Avec SUD Santé Sociaux, le 18 mars, dans l’unité, j’en suis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95pt;margin-top:8.15pt;width:534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" fillcolor="white [3201]" strokecolor="#f79646 [3209]" strokeweight="2pt">
                <v:textbox>
                  <w:txbxContent>
                    <w:p w:rsidR="00AA2731" w:rsidRDefault="00AA2731" w:rsidP="00AA2731">
                      <w:pPr>
                        <w:jc w:val="center"/>
                      </w:pPr>
                      <w:r>
                        <w:rPr>
                          <w:rFonts w:ascii="Calibri-Bold" w:hAnsi="Calibri-Bold" w:cs="Calibri-Bold"/>
                          <w:b/>
                          <w:bCs/>
                          <w:sz w:val="36"/>
                          <w:szCs w:val="36"/>
                        </w:rPr>
                        <w:t>Avec SUD Santé Sociaux, le 18 mars, dans l’unité, j’en suis !</w:t>
                      </w:r>
                    </w:p>
                  </w:txbxContent>
                </v:textbox>
              </v:rect>
            </w:pict>
          </mc:Fallback>
        </mc:AlternateContent>
      </w:r>
    </w:p>
    <w:p w:rsidR="007F7EE1" w:rsidRDefault="007F7EE1" w:rsidP="00C344D5">
      <w:pPr>
        <w:autoSpaceDE w:val="0"/>
        <w:autoSpaceDN w:val="0"/>
        <w:adjustRightInd w:val="0"/>
        <w:spacing w:after="0" w:line="240" w:lineRule="auto"/>
        <w:jc w:val="both"/>
        <w:rPr>
          <w:rFonts w:cs="Calibri"/>
        </w:rPr>
      </w:pPr>
    </w:p>
    <w:p w:rsidR="007F7EE1" w:rsidRDefault="007F7EE1" w:rsidP="00C344D5">
      <w:pPr>
        <w:autoSpaceDE w:val="0"/>
        <w:autoSpaceDN w:val="0"/>
        <w:adjustRightInd w:val="0"/>
        <w:spacing w:after="0" w:line="240" w:lineRule="auto"/>
        <w:jc w:val="both"/>
        <w:rPr>
          <w:rFonts w:cs="Calibri"/>
        </w:rPr>
      </w:pPr>
    </w:p>
    <w:p w:rsidR="006826C1" w:rsidRPr="006826C1" w:rsidRDefault="00C344D5" w:rsidP="006826C1">
      <w:pPr>
        <w:autoSpaceDE w:val="0"/>
        <w:autoSpaceDN w:val="0"/>
        <w:adjustRightInd w:val="0"/>
        <w:spacing w:after="0" w:line="240" w:lineRule="auto"/>
        <w:jc w:val="both"/>
        <w:rPr>
          <w:rFonts w:cs="Calibri"/>
        </w:rPr>
      </w:pPr>
      <w:r w:rsidRPr="00C344D5">
        <w:rPr>
          <w:rFonts w:cs="Calibri"/>
        </w:rPr>
        <w:lastRenderedPageBreak/>
        <w:t>On peut</w:t>
      </w:r>
      <w:r>
        <w:rPr>
          <w:rFonts w:cs="Calibri"/>
        </w:rPr>
        <w:t xml:space="preserve"> </w:t>
      </w:r>
      <w:r w:rsidRPr="00C344D5">
        <w:rPr>
          <w:rFonts w:cs="Calibri"/>
        </w:rPr>
        <w:t>également déplorer l’absence d’information</w:t>
      </w:r>
      <w:r>
        <w:rPr>
          <w:rFonts w:cs="Calibri"/>
        </w:rPr>
        <w:t xml:space="preserve"> </w:t>
      </w:r>
      <w:r w:rsidRPr="00C344D5">
        <w:rPr>
          <w:rFonts w:cs="Calibri"/>
        </w:rPr>
        <w:t>préalable sur les règles de reprise</w:t>
      </w:r>
      <w:r>
        <w:rPr>
          <w:rFonts w:cs="Calibri"/>
        </w:rPr>
        <w:t xml:space="preserve"> </w:t>
      </w:r>
      <w:r w:rsidRPr="00C344D5">
        <w:rPr>
          <w:rFonts w:cs="Calibri"/>
        </w:rPr>
        <w:t>d’ancienneté que beaucoup de nos collègues</w:t>
      </w:r>
      <w:r>
        <w:rPr>
          <w:rFonts w:cs="Calibri"/>
        </w:rPr>
        <w:t xml:space="preserve"> </w:t>
      </w:r>
      <w:r w:rsidRPr="00C344D5">
        <w:rPr>
          <w:rFonts w:cs="Calibri"/>
        </w:rPr>
        <w:t>décou</w:t>
      </w:r>
      <w:r w:rsidR="006826C1">
        <w:rPr>
          <w:rFonts w:cs="Calibri"/>
        </w:rPr>
        <w:t>vrent «</w:t>
      </w:r>
      <w:r w:rsidRPr="00C344D5">
        <w:rPr>
          <w:rFonts w:cs="Calibri"/>
        </w:rPr>
        <w:t>après-coup»</w:t>
      </w:r>
      <w:r w:rsidR="006826C1">
        <w:rPr>
          <w:rFonts w:cs="Calibri"/>
        </w:rPr>
        <w:t xml:space="preserve">, </w:t>
      </w:r>
      <w:r w:rsidR="00C8036A">
        <w:rPr>
          <w:rFonts w:ascii="Times New Roman" w:eastAsia="Times New Roman" w:hAnsi="Times New Roman" w:cs="Times New Roman"/>
          <w:b/>
          <w:bCs/>
          <w:color w:val="000000"/>
          <w:sz w:val="24"/>
          <w:szCs w:val="24"/>
          <w:lang w:eastAsia="fr-FR"/>
        </w:rPr>
        <w:t>l’arrêté</w:t>
      </w:r>
      <w:bookmarkStart w:id="0" w:name="_GoBack"/>
      <w:bookmarkEnd w:id="0"/>
      <w:r w:rsidR="006826C1" w:rsidRPr="006826C1">
        <w:rPr>
          <w:rFonts w:ascii="Times New Roman" w:eastAsia="Times New Roman" w:hAnsi="Times New Roman" w:cs="Times New Roman"/>
          <w:b/>
          <w:bCs/>
          <w:color w:val="000000"/>
          <w:sz w:val="24"/>
          <w:szCs w:val="24"/>
          <w:lang w:eastAsia="fr-FR"/>
        </w:rPr>
        <w:t xml:space="preserve"> du 3 Septembre 2013 leur octroie la r</w:t>
      </w:r>
      <w:r w:rsidR="006826C1" w:rsidRPr="006826C1">
        <w:rPr>
          <w:rFonts w:ascii="Times New Roman" w:eastAsia="Times New Roman" w:hAnsi="Times New Roman" w:cs="Times New Roman"/>
          <w:b/>
          <w:bCs/>
          <w:color w:val="000000"/>
          <w:sz w:val="24"/>
          <w:szCs w:val="24"/>
          <w:lang w:eastAsia="fr-FR"/>
        </w:rPr>
        <w:t>e</w:t>
      </w:r>
      <w:r w:rsidR="006826C1" w:rsidRPr="006826C1">
        <w:rPr>
          <w:rFonts w:ascii="Times New Roman" w:eastAsia="Times New Roman" w:hAnsi="Times New Roman" w:cs="Times New Roman"/>
          <w:b/>
          <w:bCs/>
          <w:color w:val="000000"/>
          <w:sz w:val="24"/>
          <w:szCs w:val="24"/>
          <w:lang w:eastAsia="fr-FR"/>
        </w:rPr>
        <w:t xml:space="preserve">prise totale de leur ancienneté : il suffit de le mettre sous les yeux de la direction ! </w:t>
      </w:r>
      <w:proofErr w:type="gramStart"/>
      <w:r w:rsidR="006826C1">
        <w:rPr>
          <w:rFonts w:ascii="Times New Roman" w:eastAsia="Times New Roman" w:hAnsi="Times New Roman" w:cs="Times New Roman"/>
          <w:b/>
          <w:bCs/>
          <w:color w:val="000000"/>
          <w:sz w:val="24"/>
          <w:szCs w:val="24"/>
          <w:lang w:eastAsia="fr-FR"/>
        </w:rPr>
        <w:t>il</w:t>
      </w:r>
      <w:proofErr w:type="gramEnd"/>
      <w:r w:rsidR="006826C1">
        <w:rPr>
          <w:rFonts w:ascii="Times New Roman" w:eastAsia="Times New Roman" w:hAnsi="Times New Roman" w:cs="Times New Roman"/>
          <w:b/>
          <w:bCs/>
          <w:color w:val="000000"/>
          <w:sz w:val="24"/>
          <w:szCs w:val="24"/>
          <w:lang w:eastAsia="fr-FR"/>
        </w:rPr>
        <w:t xml:space="preserve"> n’</w:t>
      </w:r>
      <w:r w:rsidR="006826C1" w:rsidRPr="006826C1">
        <w:rPr>
          <w:rFonts w:ascii="Times New Roman" w:eastAsia="Times New Roman" w:hAnsi="Times New Roman" w:cs="Times New Roman"/>
          <w:b/>
          <w:bCs/>
          <w:color w:val="000000"/>
          <w:sz w:val="24"/>
          <w:szCs w:val="24"/>
          <w:lang w:eastAsia="fr-FR"/>
        </w:rPr>
        <w:t>y a pas à nég</w:t>
      </w:r>
      <w:r w:rsidR="006826C1" w:rsidRPr="006826C1">
        <w:rPr>
          <w:rFonts w:ascii="Times New Roman" w:eastAsia="Times New Roman" w:hAnsi="Times New Roman" w:cs="Times New Roman"/>
          <w:b/>
          <w:bCs/>
          <w:color w:val="000000"/>
          <w:sz w:val="24"/>
          <w:szCs w:val="24"/>
          <w:lang w:eastAsia="fr-FR"/>
        </w:rPr>
        <w:t>o</w:t>
      </w:r>
      <w:r w:rsidR="006826C1" w:rsidRPr="006826C1">
        <w:rPr>
          <w:rFonts w:ascii="Times New Roman" w:eastAsia="Times New Roman" w:hAnsi="Times New Roman" w:cs="Times New Roman"/>
          <w:b/>
          <w:bCs/>
          <w:color w:val="000000"/>
          <w:sz w:val="24"/>
          <w:szCs w:val="24"/>
          <w:lang w:eastAsia="fr-FR"/>
        </w:rPr>
        <w:t>cier là-dessus. »</w:t>
      </w:r>
    </w:p>
    <w:p w:rsidR="006826C1" w:rsidRPr="00C344D5" w:rsidRDefault="006826C1" w:rsidP="00C344D5">
      <w:pPr>
        <w:autoSpaceDE w:val="0"/>
        <w:autoSpaceDN w:val="0"/>
        <w:adjustRightInd w:val="0"/>
        <w:spacing w:after="0" w:line="240" w:lineRule="auto"/>
        <w:jc w:val="both"/>
        <w:rPr>
          <w:rFonts w:cs="Calibri"/>
        </w:rPr>
      </w:pPr>
    </w:p>
    <w:p w:rsidR="00C344D5" w:rsidRDefault="00C344D5" w:rsidP="006826C1">
      <w:pPr>
        <w:autoSpaceDE w:val="0"/>
        <w:autoSpaceDN w:val="0"/>
        <w:adjustRightInd w:val="0"/>
        <w:spacing w:after="0" w:line="240" w:lineRule="auto"/>
        <w:jc w:val="both"/>
        <w:rPr>
          <w:rFonts w:cs="Calibri-Italic"/>
          <w:i/>
          <w:iCs/>
        </w:rPr>
      </w:pPr>
      <w:r w:rsidRPr="00C344D5">
        <w:rPr>
          <w:rFonts w:cs="Calibri-Italic"/>
          <w:i/>
          <w:iCs/>
        </w:rPr>
        <w:t>Depuis qu’on parle de la structuration des</w:t>
      </w:r>
      <w:r>
        <w:rPr>
          <w:rFonts w:cs="Calibri-Italic"/>
          <w:i/>
          <w:iCs/>
        </w:rPr>
        <w:t xml:space="preserve"> </w:t>
      </w:r>
      <w:r w:rsidRPr="00C344D5">
        <w:rPr>
          <w:rFonts w:cs="Calibri-Italic"/>
          <w:i/>
          <w:iCs/>
        </w:rPr>
        <w:t>psychologues, on ne parle plus d’ordre</w:t>
      </w:r>
      <w:r>
        <w:rPr>
          <w:rFonts w:cs="Calibri-Italic"/>
          <w:i/>
          <w:iCs/>
        </w:rPr>
        <w:t xml:space="preserve"> </w:t>
      </w:r>
      <w:r w:rsidRPr="00C344D5">
        <w:rPr>
          <w:rFonts w:cs="Calibri-Italic"/>
          <w:i/>
          <w:iCs/>
        </w:rPr>
        <w:t>professionnel ! La mise au pas des psychologues</w:t>
      </w:r>
      <w:r>
        <w:rPr>
          <w:rFonts w:cs="Calibri-Italic"/>
          <w:i/>
          <w:iCs/>
        </w:rPr>
        <w:t xml:space="preserve"> </w:t>
      </w:r>
      <w:r w:rsidRPr="00C344D5">
        <w:rPr>
          <w:rFonts w:cs="Calibri-Italic"/>
          <w:i/>
          <w:iCs/>
        </w:rPr>
        <w:t>passerait-elle aujourd’hui par la</w:t>
      </w:r>
      <w:r>
        <w:rPr>
          <w:rFonts w:cs="Calibri-Italic"/>
          <w:i/>
          <w:iCs/>
        </w:rPr>
        <w:t xml:space="preserve"> </w:t>
      </w:r>
      <w:r w:rsidRPr="00C344D5">
        <w:rPr>
          <w:rFonts w:cs="Calibri-Italic"/>
          <w:i/>
          <w:iCs/>
        </w:rPr>
        <w:t>stru</w:t>
      </w:r>
      <w:r w:rsidRPr="00C344D5">
        <w:rPr>
          <w:rFonts w:cs="Calibri-Italic"/>
          <w:i/>
          <w:iCs/>
        </w:rPr>
        <w:t>c</w:t>
      </w:r>
      <w:r w:rsidRPr="00C344D5">
        <w:rPr>
          <w:rFonts w:cs="Calibri-Italic"/>
          <w:i/>
          <w:iCs/>
        </w:rPr>
        <w:t>turation ?</w:t>
      </w:r>
    </w:p>
    <w:p w:rsidR="006826C1" w:rsidRPr="00C344D5" w:rsidRDefault="006826C1" w:rsidP="006826C1">
      <w:pPr>
        <w:autoSpaceDE w:val="0"/>
        <w:autoSpaceDN w:val="0"/>
        <w:adjustRightInd w:val="0"/>
        <w:spacing w:after="0" w:line="240" w:lineRule="auto"/>
        <w:jc w:val="both"/>
        <w:rPr>
          <w:rFonts w:cs="Calibri-Italic"/>
          <w:i/>
          <w:iCs/>
        </w:rPr>
      </w:pPr>
    </w:p>
    <w:p w:rsidR="00DC20CC" w:rsidRPr="00932CDA" w:rsidRDefault="00C344D5" w:rsidP="006826C1">
      <w:pPr>
        <w:autoSpaceDE w:val="0"/>
        <w:autoSpaceDN w:val="0"/>
        <w:adjustRightInd w:val="0"/>
        <w:spacing w:after="0" w:line="240" w:lineRule="auto"/>
        <w:jc w:val="both"/>
        <w:rPr>
          <w:rFonts w:cs="Calibri"/>
          <w:sz w:val="24"/>
          <w:szCs w:val="24"/>
        </w:rPr>
      </w:pPr>
      <w:r w:rsidRPr="00932CDA">
        <w:rPr>
          <w:rFonts w:cs="Calibri"/>
          <w:sz w:val="24"/>
          <w:szCs w:val="24"/>
        </w:rPr>
        <w:t>SUD continue d’appeler sur la base des revendic</w:t>
      </w:r>
      <w:r w:rsidRPr="00932CDA">
        <w:rPr>
          <w:rFonts w:cs="Calibri"/>
          <w:sz w:val="24"/>
          <w:szCs w:val="24"/>
        </w:rPr>
        <w:t>a</w:t>
      </w:r>
      <w:r w:rsidRPr="00932CDA">
        <w:rPr>
          <w:rFonts w:cs="Calibri"/>
          <w:sz w:val="24"/>
          <w:szCs w:val="24"/>
        </w:rPr>
        <w:t>tions initiales, à la création d’un rapport de forces dans l’unité la plus large,</w:t>
      </w:r>
      <w:r w:rsidR="00AA2731" w:rsidRPr="00932CDA">
        <w:rPr>
          <w:rFonts w:cs="Calibri"/>
          <w:sz w:val="24"/>
          <w:szCs w:val="24"/>
        </w:rPr>
        <w:t xml:space="preserve"> à résister aux tentatives de division.</w:t>
      </w:r>
    </w:p>
    <w:p w:rsidR="00AA2731" w:rsidRPr="00932CDA" w:rsidRDefault="00AA2731" w:rsidP="006826C1">
      <w:pPr>
        <w:autoSpaceDE w:val="0"/>
        <w:autoSpaceDN w:val="0"/>
        <w:adjustRightInd w:val="0"/>
        <w:spacing w:after="0" w:line="240" w:lineRule="auto"/>
        <w:jc w:val="both"/>
        <w:rPr>
          <w:rFonts w:cstheme="minorHAnsi"/>
          <w:sz w:val="24"/>
          <w:szCs w:val="24"/>
        </w:rPr>
      </w:pPr>
    </w:p>
    <w:p w:rsidR="006826C1" w:rsidRPr="00932CDA" w:rsidRDefault="006826C1" w:rsidP="00AA2731">
      <w:pPr>
        <w:autoSpaceDE w:val="0"/>
        <w:autoSpaceDN w:val="0"/>
        <w:adjustRightInd w:val="0"/>
        <w:spacing w:after="0" w:line="240" w:lineRule="auto"/>
        <w:jc w:val="both"/>
        <w:rPr>
          <w:rFonts w:ascii="Calibri" w:hAnsi="Calibri" w:cs="Calibri"/>
          <w:sz w:val="24"/>
          <w:szCs w:val="24"/>
        </w:rPr>
      </w:pPr>
      <w:r w:rsidRPr="00932CDA">
        <w:rPr>
          <w:rFonts w:ascii="Calibri-Bold" w:hAnsi="Calibri-Bold" w:cs="Calibri-Bold"/>
          <w:b/>
          <w:bCs/>
          <w:sz w:val="24"/>
          <w:szCs w:val="24"/>
        </w:rPr>
        <w:t xml:space="preserve">- Contre </w:t>
      </w:r>
      <w:r w:rsidRPr="00932CDA">
        <w:rPr>
          <w:rFonts w:ascii="Calibri" w:hAnsi="Calibri" w:cs="Calibri"/>
          <w:sz w:val="24"/>
          <w:szCs w:val="24"/>
        </w:rPr>
        <w:t>la dilution de la profession de psych</w:t>
      </w:r>
      <w:r w:rsidRPr="00932CDA">
        <w:rPr>
          <w:rFonts w:ascii="Calibri" w:hAnsi="Calibri" w:cs="Calibri"/>
          <w:sz w:val="24"/>
          <w:szCs w:val="24"/>
        </w:rPr>
        <w:t>o</w:t>
      </w:r>
      <w:r w:rsidRPr="00932CDA">
        <w:rPr>
          <w:rFonts w:ascii="Calibri" w:hAnsi="Calibri" w:cs="Calibri"/>
          <w:sz w:val="24"/>
          <w:szCs w:val="24"/>
        </w:rPr>
        <w:t>logue dans des métiers intermédiaires réduits à l’exercice de compétences, encadrées par la défin</w:t>
      </w:r>
      <w:r w:rsidRPr="00932CDA">
        <w:rPr>
          <w:rFonts w:ascii="Calibri" w:hAnsi="Calibri" w:cs="Calibri"/>
          <w:sz w:val="24"/>
          <w:szCs w:val="24"/>
        </w:rPr>
        <w:t>i</w:t>
      </w:r>
      <w:r w:rsidRPr="00932CDA">
        <w:rPr>
          <w:rFonts w:ascii="Calibri" w:hAnsi="Calibri" w:cs="Calibri"/>
          <w:sz w:val="24"/>
          <w:szCs w:val="24"/>
        </w:rPr>
        <w:t>tion de pratiques formatées.</w:t>
      </w:r>
    </w:p>
    <w:p w:rsidR="00AA2731" w:rsidRPr="00932CDA" w:rsidRDefault="00AA2731" w:rsidP="00AA2731">
      <w:pPr>
        <w:autoSpaceDE w:val="0"/>
        <w:autoSpaceDN w:val="0"/>
        <w:adjustRightInd w:val="0"/>
        <w:spacing w:after="0" w:line="240" w:lineRule="auto"/>
        <w:jc w:val="both"/>
        <w:rPr>
          <w:rFonts w:ascii="Calibri" w:hAnsi="Calibri" w:cs="Calibri"/>
          <w:sz w:val="24"/>
          <w:szCs w:val="24"/>
        </w:rPr>
      </w:pPr>
    </w:p>
    <w:p w:rsidR="006826C1" w:rsidRPr="00932CDA" w:rsidRDefault="006826C1" w:rsidP="00AA2731">
      <w:pPr>
        <w:autoSpaceDE w:val="0"/>
        <w:autoSpaceDN w:val="0"/>
        <w:adjustRightInd w:val="0"/>
        <w:spacing w:after="0" w:line="240" w:lineRule="auto"/>
        <w:jc w:val="both"/>
        <w:rPr>
          <w:rFonts w:ascii="Calibri" w:hAnsi="Calibri" w:cs="Calibri"/>
          <w:sz w:val="24"/>
          <w:szCs w:val="24"/>
        </w:rPr>
      </w:pPr>
      <w:r w:rsidRPr="00932CDA">
        <w:rPr>
          <w:rFonts w:ascii="Calibri-Bold" w:hAnsi="Calibri-Bold" w:cs="Calibri-Bold"/>
          <w:b/>
          <w:bCs/>
          <w:sz w:val="24"/>
          <w:szCs w:val="24"/>
        </w:rPr>
        <w:t xml:space="preserve">- Pour </w:t>
      </w:r>
      <w:r w:rsidRPr="00932CDA">
        <w:rPr>
          <w:rFonts w:ascii="Calibri" w:hAnsi="Calibri" w:cs="Calibri"/>
          <w:sz w:val="24"/>
          <w:szCs w:val="24"/>
        </w:rPr>
        <w:t>le maintien de la profession de psychologue dans un exercice à multiples perspectives, auprès des individus, des équipes et dans l’institution.</w:t>
      </w:r>
    </w:p>
    <w:p w:rsidR="00AA2731" w:rsidRPr="00932CDA" w:rsidRDefault="00AA2731" w:rsidP="00AA2731">
      <w:pPr>
        <w:autoSpaceDE w:val="0"/>
        <w:autoSpaceDN w:val="0"/>
        <w:adjustRightInd w:val="0"/>
        <w:spacing w:after="0" w:line="240" w:lineRule="auto"/>
        <w:jc w:val="both"/>
        <w:rPr>
          <w:rFonts w:ascii="Calibri" w:hAnsi="Calibri" w:cs="Calibri"/>
          <w:sz w:val="24"/>
          <w:szCs w:val="24"/>
        </w:rPr>
      </w:pPr>
    </w:p>
    <w:p w:rsidR="00AA2731" w:rsidRPr="00932CDA" w:rsidRDefault="006826C1" w:rsidP="00AA2731">
      <w:pPr>
        <w:autoSpaceDE w:val="0"/>
        <w:autoSpaceDN w:val="0"/>
        <w:adjustRightInd w:val="0"/>
        <w:spacing w:after="0" w:line="240" w:lineRule="auto"/>
        <w:jc w:val="both"/>
        <w:rPr>
          <w:rFonts w:ascii="Calibri" w:hAnsi="Calibri" w:cs="Calibri"/>
          <w:sz w:val="24"/>
          <w:szCs w:val="24"/>
        </w:rPr>
      </w:pPr>
      <w:r w:rsidRPr="00932CDA">
        <w:rPr>
          <w:rFonts w:ascii="Calibri-Bold" w:hAnsi="Calibri-Bold" w:cs="Calibri-Bold"/>
          <w:b/>
          <w:bCs/>
          <w:sz w:val="24"/>
          <w:szCs w:val="24"/>
        </w:rPr>
        <w:t xml:space="preserve">- Pour </w:t>
      </w:r>
      <w:r w:rsidRPr="00932CDA">
        <w:rPr>
          <w:rFonts w:ascii="Calibri" w:hAnsi="Calibri" w:cs="Calibri"/>
          <w:sz w:val="24"/>
          <w:szCs w:val="24"/>
        </w:rPr>
        <w:t>l’officialisation de la fonction FIR nécessaire</w:t>
      </w:r>
      <w:r w:rsidR="007F7EE1" w:rsidRPr="00932CDA">
        <w:rPr>
          <w:rFonts w:ascii="Calibri" w:hAnsi="Calibri" w:cs="Calibri"/>
          <w:sz w:val="24"/>
          <w:szCs w:val="24"/>
        </w:rPr>
        <w:t xml:space="preserve"> </w:t>
      </w:r>
      <w:r w:rsidRPr="00932CDA">
        <w:rPr>
          <w:rFonts w:ascii="Calibri" w:hAnsi="Calibri" w:cs="Calibri"/>
          <w:sz w:val="24"/>
          <w:szCs w:val="24"/>
        </w:rPr>
        <w:t>à la Formation continue, la documentation, l’Information et la Recherche liée à la pratique cl</w:t>
      </w:r>
      <w:r w:rsidRPr="00932CDA">
        <w:rPr>
          <w:rFonts w:ascii="Calibri" w:hAnsi="Calibri" w:cs="Calibri"/>
          <w:sz w:val="24"/>
          <w:szCs w:val="24"/>
        </w:rPr>
        <w:t>i</w:t>
      </w:r>
      <w:r w:rsidRPr="00932CDA">
        <w:rPr>
          <w:rFonts w:ascii="Calibri" w:hAnsi="Calibri" w:cs="Calibri"/>
          <w:sz w:val="24"/>
          <w:szCs w:val="24"/>
        </w:rPr>
        <w:t>nique, pour les psychologues, mais aussi pour l’ensemble des professionnels dont l’activité s’exerce dans le champ du soin, de l’éducatif et de l’accompagnement médico-social.</w:t>
      </w:r>
      <w:r w:rsidR="00AA2731" w:rsidRPr="00932CDA">
        <w:rPr>
          <w:rFonts w:ascii="Calibri" w:hAnsi="Calibri" w:cs="Calibri"/>
          <w:sz w:val="24"/>
          <w:szCs w:val="24"/>
        </w:rPr>
        <w:t xml:space="preserve"> </w:t>
      </w:r>
    </w:p>
    <w:p w:rsidR="00AA2731" w:rsidRPr="00932CDA" w:rsidRDefault="00AA2731" w:rsidP="00AA2731">
      <w:pPr>
        <w:autoSpaceDE w:val="0"/>
        <w:autoSpaceDN w:val="0"/>
        <w:adjustRightInd w:val="0"/>
        <w:spacing w:after="0" w:line="240" w:lineRule="auto"/>
        <w:jc w:val="both"/>
        <w:rPr>
          <w:rFonts w:ascii="Calibri" w:hAnsi="Calibri" w:cs="Calibri"/>
          <w:sz w:val="24"/>
          <w:szCs w:val="24"/>
        </w:rPr>
      </w:pPr>
    </w:p>
    <w:p w:rsidR="00DC20CC" w:rsidRPr="00932CDA" w:rsidRDefault="006826C1" w:rsidP="00AA2731">
      <w:pPr>
        <w:pStyle w:val="Sansinterligne"/>
        <w:jc w:val="center"/>
        <w:rPr>
          <w:rFonts w:cstheme="minorHAnsi"/>
          <w:sz w:val="24"/>
          <w:szCs w:val="24"/>
        </w:rPr>
      </w:pPr>
      <w:r w:rsidRPr="00932CDA">
        <w:rPr>
          <w:rFonts w:ascii="Calibri-Bold" w:hAnsi="Calibri-Bold" w:cs="Calibri-Bold"/>
          <w:b/>
          <w:bCs/>
          <w:sz w:val="24"/>
          <w:szCs w:val="24"/>
        </w:rPr>
        <w:t>Pour la revalorisation des carrières</w:t>
      </w:r>
    </w:p>
    <w:p w:rsidR="00976F6A" w:rsidRPr="00AA2731" w:rsidRDefault="00976F6A" w:rsidP="00AA2731">
      <w:pPr>
        <w:pStyle w:val="Sansinterligne"/>
        <w:jc w:val="both"/>
        <w:rPr>
          <w:rFonts w:cstheme="minorHAnsi"/>
          <w:sz w:val="24"/>
          <w:szCs w:val="24"/>
        </w:rPr>
      </w:pPr>
    </w:p>
    <w:sectPr w:rsidR="00976F6A" w:rsidRPr="00AA2731" w:rsidSect="0093581D">
      <w:type w:val="continuous"/>
      <w:pgSz w:w="11906" w:h="16838"/>
      <w:pgMar w:top="454" w:right="720" w:bottom="720" w:left="720" w:header="709" w:footer="153"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9F" w:rsidRDefault="001C359F" w:rsidP="00C22DC0">
      <w:pPr>
        <w:spacing w:after="0" w:line="240" w:lineRule="auto"/>
      </w:pPr>
      <w:r>
        <w:separator/>
      </w:r>
    </w:p>
  </w:endnote>
  <w:endnote w:type="continuationSeparator" w:id="0">
    <w:p w:rsidR="001C359F" w:rsidRDefault="001C359F" w:rsidP="00C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928"/>
    </w:tblGrid>
    <w:tr w:rsidR="0021281F" w:rsidTr="00763A90">
      <w:tc>
        <w:tcPr>
          <w:tcW w:w="8505" w:type="dxa"/>
          <w:vAlign w:val="center"/>
        </w:tcPr>
        <w:p w:rsidR="006826C1" w:rsidRDefault="0021281F" w:rsidP="006826C1">
          <w:pPr>
            <w:pStyle w:val="Pieddepage"/>
            <w:jc w:val="center"/>
            <w:rPr>
              <w:sz w:val="20"/>
              <w:szCs w:val="20"/>
            </w:rPr>
          </w:pPr>
          <w:r w:rsidRPr="000030EF">
            <w:rPr>
              <w:sz w:val="20"/>
              <w:szCs w:val="20"/>
            </w:rPr>
            <w:t>Fédération Sud Santé-Sociaux</w:t>
          </w:r>
          <w:r w:rsidR="006826C1">
            <w:rPr>
              <w:sz w:val="20"/>
              <w:szCs w:val="20"/>
            </w:rPr>
            <w:t xml:space="preserve"> </w:t>
          </w:r>
          <w:r w:rsidRPr="000030EF">
            <w:rPr>
              <w:sz w:val="20"/>
              <w:szCs w:val="20"/>
            </w:rPr>
            <w:t>70, rue Philippe de Girard 75018 PARIS</w:t>
          </w:r>
          <w:r w:rsidR="006826C1">
            <w:rPr>
              <w:sz w:val="20"/>
              <w:szCs w:val="20"/>
            </w:rPr>
            <w:t xml:space="preserve"> </w:t>
          </w:r>
          <w:r w:rsidRPr="000030EF">
            <w:rPr>
              <w:sz w:val="20"/>
              <w:szCs w:val="20"/>
            </w:rPr>
            <w:t>Tel : 01 40 33 85 00</w:t>
          </w:r>
          <w:r w:rsidR="00D71AC1">
            <w:rPr>
              <w:sz w:val="20"/>
              <w:szCs w:val="20"/>
            </w:rPr>
            <w:t xml:space="preserve"> </w:t>
          </w:r>
          <w:r w:rsidRPr="000030EF">
            <w:rPr>
              <w:sz w:val="20"/>
              <w:szCs w:val="20"/>
            </w:rPr>
            <w:t xml:space="preserve"> </w:t>
          </w:r>
        </w:p>
        <w:p w:rsidR="008E4A31" w:rsidRPr="008E4A31" w:rsidRDefault="0021281F" w:rsidP="006826C1">
          <w:pPr>
            <w:pStyle w:val="Pieddepage"/>
            <w:jc w:val="center"/>
            <w:rPr>
              <w:sz w:val="20"/>
              <w:szCs w:val="20"/>
            </w:rPr>
          </w:pPr>
          <w:r w:rsidRPr="000030EF">
            <w:rPr>
              <w:sz w:val="20"/>
              <w:szCs w:val="20"/>
            </w:rPr>
            <w:t>Fax : 01 43 49 28 67</w:t>
          </w:r>
          <w:r w:rsidR="006826C1">
            <w:rPr>
              <w:sz w:val="20"/>
              <w:szCs w:val="20"/>
            </w:rPr>
            <w:t xml:space="preserve"> </w:t>
          </w:r>
          <w:r w:rsidRPr="000030EF">
            <w:rPr>
              <w:sz w:val="20"/>
              <w:szCs w:val="20"/>
            </w:rPr>
            <w:t xml:space="preserve">Site Internet : </w:t>
          </w:r>
          <w:hyperlink r:id="rId1" w:history="1">
            <w:r w:rsidR="008E4A31" w:rsidRPr="00B76E69">
              <w:rPr>
                <w:rStyle w:val="Lienhypertexte"/>
                <w:sz w:val="20"/>
                <w:szCs w:val="20"/>
              </w:rPr>
              <w:t>www.sud-sante-sociaux.org</w:t>
            </w:r>
          </w:hyperlink>
          <w:r w:rsidR="006826C1">
            <w:rPr>
              <w:rStyle w:val="Lienhypertexte"/>
              <w:sz w:val="20"/>
              <w:szCs w:val="20"/>
            </w:rPr>
            <w:t xml:space="preserve">  </w:t>
          </w:r>
          <w:r w:rsidR="008E4A31">
            <w:rPr>
              <w:sz w:val="20"/>
              <w:szCs w:val="20"/>
            </w:rPr>
            <w:t>contact@sud-sante-sociaux.org</w:t>
          </w:r>
        </w:p>
      </w:tc>
      <w:tc>
        <w:tcPr>
          <w:tcW w:w="1928" w:type="dxa"/>
          <w:vAlign w:val="center"/>
        </w:tcPr>
        <w:p w:rsidR="0021281F" w:rsidRDefault="0021281F" w:rsidP="0021281F">
          <w:pPr>
            <w:pStyle w:val="Pieddepage"/>
            <w:jc w:val="center"/>
          </w:pPr>
          <w:r>
            <w:rPr>
              <w:noProof/>
              <w:lang w:eastAsia="fr-FR"/>
            </w:rPr>
            <w:drawing>
              <wp:inline distT="0" distB="0" distL="0" distR="0" wp14:anchorId="16BC9371" wp14:editId="5B711823">
                <wp:extent cx="633048" cy="685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SUDSante.or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021" cy="693354"/>
                        </a:xfrm>
                        <a:prstGeom prst="rect">
                          <a:avLst/>
                        </a:prstGeom>
                      </pic:spPr>
                    </pic:pic>
                  </a:graphicData>
                </a:graphic>
              </wp:inline>
            </w:drawing>
          </w:r>
        </w:p>
      </w:tc>
    </w:tr>
  </w:tbl>
  <w:p w:rsidR="00C22DC0" w:rsidRDefault="00C22DC0" w:rsidP="002128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9F" w:rsidRDefault="001C359F" w:rsidP="00C22DC0">
      <w:pPr>
        <w:spacing w:after="0" w:line="240" w:lineRule="auto"/>
      </w:pPr>
      <w:r>
        <w:separator/>
      </w:r>
    </w:p>
  </w:footnote>
  <w:footnote w:type="continuationSeparator" w:id="0">
    <w:p w:rsidR="001C359F" w:rsidRDefault="001C359F" w:rsidP="00C22D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D4"/>
    <w:rsid w:val="000320B4"/>
    <w:rsid w:val="000B77F1"/>
    <w:rsid w:val="000C48E6"/>
    <w:rsid w:val="001C359F"/>
    <w:rsid w:val="0021281F"/>
    <w:rsid w:val="00507C7C"/>
    <w:rsid w:val="00621BA1"/>
    <w:rsid w:val="006826C1"/>
    <w:rsid w:val="00763A90"/>
    <w:rsid w:val="007F7EE1"/>
    <w:rsid w:val="008E4A31"/>
    <w:rsid w:val="008E7A73"/>
    <w:rsid w:val="00923F32"/>
    <w:rsid w:val="00932CDA"/>
    <w:rsid w:val="0093581D"/>
    <w:rsid w:val="009461D5"/>
    <w:rsid w:val="00951041"/>
    <w:rsid w:val="00976F6A"/>
    <w:rsid w:val="00AA2731"/>
    <w:rsid w:val="00C22DC0"/>
    <w:rsid w:val="00C344D5"/>
    <w:rsid w:val="00C8036A"/>
    <w:rsid w:val="00CE0230"/>
    <w:rsid w:val="00D33105"/>
    <w:rsid w:val="00D71AC1"/>
    <w:rsid w:val="00DC20CC"/>
    <w:rsid w:val="00E641A4"/>
    <w:rsid w:val="00F6228A"/>
    <w:rsid w:val="00FD2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2E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ED4"/>
    <w:rPr>
      <w:rFonts w:ascii="Tahoma" w:hAnsi="Tahoma" w:cs="Tahoma"/>
      <w:sz w:val="16"/>
      <w:szCs w:val="16"/>
    </w:rPr>
  </w:style>
  <w:style w:type="table" w:styleId="Grilledutableau">
    <w:name w:val="Table Grid"/>
    <w:basedOn w:val="TableauNormal"/>
    <w:uiPriority w:val="59"/>
    <w:rsid w:val="00FD2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0320B4"/>
    <w:pPr>
      <w:spacing w:after="0" w:line="240" w:lineRule="auto"/>
    </w:pPr>
  </w:style>
  <w:style w:type="paragraph" w:styleId="En-tte">
    <w:name w:val="header"/>
    <w:basedOn w:val="Normal"/>
    <w:link w:val="En-tteCar"/>
    <w:uiPriority w:val="99"/>
    <w:unhideWhenUsed/>
    <w:rsid w:val="00C22DC0"/>
    <w:pPr>
      <w:tabs>
        <w:tab w:val="center" w:pos="4536"/>
        <w:tab w:val="right" w:pos="9072"/>
      </w:tabs>
      <w:spacing w:after="0" w:line="240" w:lineRule="auto"/>
    </w:pPr>
  </w:style>
  <w:style w:type="character" w:customStyle="1" w:styleId="En-tteCar">
    <w:name w:val="En-tête Car"/>
    <w:basedOn w:val="Policepardfaut"/>
    <w:link w:val="En-tte"/>
    <w:uiPriority w:val="99"/>
    <w:rsid w:val="00C22DC0"/>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DC0"/>
  </w:style>
  <w:style w:type="character" w:styleId="Lienhypertexte">
    <w:name w:val="Hyperlink"/>
    <w:basedOn w:val="Policepardfaut"/>
    <w:uiPriority w:val="99"/>
    <w:unhideWhenUsed/>
    <w:rsid w:val="002128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2E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ED4"/>
    <w:rPr>
      <w:rFonts w:ascii="Tahoma" w:hAnsi="Tahoma" w:cs="Tahoma"/>
      <w:sz w:val="16"/>
      <w:szCs w:val="16"/>
    </w:rPr>
  </w:style>
  <w:style w:type="table" w:styleId="Grilledutableau">
    <w:name w:val="Table Grid"/>
    <w:basedOn w:val="TableauNormal"/>
    <w:uiPriority w:val="59"/>
    <w:rsid w:val="00FD2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0320B4"/>
    <w:pPr>
      <w:spacing w:after="0" w:line="240" w:lineRule="auto"/>
    </w:pPr>
  </w:style>
  <w:style w:type="paragraph" w:styleId="En-tte">
    <w:name w:val="header"/>
    <w:basedOn w:val="Normal"/>
    <w:link w:val="En-tteCar"/>
    <w:uiPriority w:val="99"/>
    <w:unhideWhenUsed/>
    <w:rsid w:val="00C22DC0"/>
    <w:pPr>
      <w:tabs>
        <w:tab w:val="center" w:pos="4536"/>
        <w:tab w:val="right" w:pos="9072"/>
      </w:tabs>
      <w:spacing w:after="0" w:line="240" w:lineRule="auto"/>
    </w:pPr>
  </w:style>
  <w:style w:type="character" w:customStyle="1" w:styleId="En-tteCar">
    <w:name w:val="En-tête Car"/>
    <w:basedOn w:val="Policepardfaut"/>
    <w:link w:val="En-tte"/>
    <w:uiPriority w:val="99"/>
    <w:rsid w:val="00C22DC0"/>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DC0"/>
  </w:style>
  <w:style w:type="character" w:styleId="Lienhypertexte">
    <w:name w:val="Hyperlink"/>
    <w:basedOn w:val="Policepardfaut"/>
    <w:uiPriority w:val="99"/>
    <w:unhideWhenUsed/>
    <w:rsid w:val="00212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ud-sante-socia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8E34-013A-4FB3-BAEA-20BFB595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SUD SANTE</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Bernard</dc:creator>
  <cp:lastModifiedBy>Jean Vignes</cp:lastModifiedBy>
  <cp:revision>4</cp:revision>
  <cp:lastPrinted>2014-02-24T13:26:00Z</cp:lastPrinted>
  <dcterms:created xsi:type="dcterms:W3CDTF">2014-02-24T14:14:00Z</dcterms:created>
  <dcterms:modified xsi:type="dcterms:W3CDTF">2014-02-24T16:58:00Z</dcterms:modified>
</cp:coreProperties>
</file>