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2D8" w:rsidRDefault="00707F43">
      <w:pPr>
        <w:pStyle w:val="Textbody"/>
        <w:spacing w:after="0" w:line="271" w:lineRule="auto"/>
        <w:rPr>
          <w:color w:val="000000"/>
          <w:sz w:val="23"/>
        </w:rPr>
      </w:pPr>
      <w:bookmarkStart w:id="0" w:name="docs-internal-guid-d5f9bb15-b151-6174-4d"/>
      <w:bookmarkEnd w:id="0"/>
      <w:r>
        <w:rPr>
          <w:color w:val="000000"/>
          <w:sz w:val="23"/>
        </w:rPr>
        <w:t>Compte rendu CNPN CHRS du 10 mars 2013</w:t>
      </w:r>
    </w:p>
    <w:p w:rsidR="00AF52D8" w:rsidRDefault="00AF52D8">
      <w:pPr>
        <w:pStyle w:val="Textbody"/>
      </w:pPr>
    </w:p>
    <w:p w:rsidR="00AF52D8" w:rsidRDefault="00707F43">
      <w:pPr>
        <w:pStyle w:val="Textbody"/>
        <w:spacing w:after="0" w:line="271" w:lineRule="auto"/>
        <w:rPr>
          <w:color w:val="000000"/>
          <w:sz w:val="23"/>
        </w:rPr>
      </w:pPr>
      <w:r>
        <w:rPr>
          <w:color w:val="000000"/>
          <w:sz w:val="23"/>
        </w:rPr>
        <w:t xml:space="preserve">Présents : CFDT, CFTC, CGC, CGT, FO, SUD Santé Sociaux, </w:t>
      </w:r>
      <w:proofErr w:type="spellStart"/>
      <w:r>
        <w:rPr>
          <w:color w:val="000000"/>
          <w:sz w:val="23"/>
        </w:rPr>
        <w:t>Synéas</w:t>
      </w:r>
      <w:proofErr w:type="spellEnd"/>
      <w:r>
        <w:rPr>
          <w:color w:val="000000"/>
          <w:sz w:val="23"/>
        </w:rPr>
        <w:t>.</w:t>
      </w:r>
    </w:p>
    <w:p w:rsidR="00AF52D8" w:rsidRDefault="00AF52D8">
      <w:pPr>
        <w:pStyle w:val="Textbody"/>
      </w:pPr>
    </w:p>
    <w:p w:rsidR="0075076D" w:rsidRPr="0075076D" w:rsidRDefault="0075076D">
      <w:pPr>
        <w:pStyle w:val="Textbody"/>
        <w:spacing w:after="0" w:line="271" w:lineRule="auto"/>
        <w:rPr>
          <w:b/>
          <w:color w:val="000000"/>
          <w:sz w:val="23"/>
        </w:rPr>
      </w:pPr>
      <w:r w:rsidRPr="0075076D">
        <w:rPr>
          <w:b/>
          <w:color w:val="000000"/>
          <w:sz w:val="23"/>
        </w:rPr>
        <w:t>Le matin :</w:t>
      </w:r>
    </w:p>
    <w:p w:rsidR="0075076D" w:rsidRDefault="0075076D">
      <w:pPr>
        <w:pStyle w:val="Textbody"/>
        <w:spacing w:after="0" w:line="271" w:lineRule="auto"/>
        <w:rPr>
          <w:color w:val="000000"/>
          <w:sz w:val="23"/>
        </w:rPr>
      </w:pPr>
    </w:p>
    <w:p w:rsidR="00AF52D8" w:rsidRDefault="0075076D">
      <w:pPr>
        <w:pStyle w:val="Textbody"/>
        <w:spacing w:after="0" w:line="271" w:lineRule="auto"/>
        <w:rPr>
          <w:color w:val="000000"/>
          <w:sz w:val="23"/>
        </w:rPr>
      </w:pPr>
      <w:r>
        <w:rPr>
          <w:color w:val="000000"/>
          <w:sz w:val="23"/>
        </w:rPr>
        <w:t>P</w:t>
      </w:r>
      <w:r w:rsidR="00707F43">
        <w:rPr>
          <w:color w:val="000000"/>
          <w:sz w:val="23"/>
        </w:rPr>
        <w:t xml:space="preserve">résentation de l'évolution des comptes de résultat 2013 de la Prévoyance </w:t>
      </w:r>
      <w:proofErr w:type="spellStart"/>
      <w:r w:rsidR="00707F43">
        <w:rPr>
          <w:color w:val="000000"/>
          <w:sz w:val="23"/>
        </w:rPr>
        <w:t>Humanis</w:t>
      </w:r>
      <w:proofErr w:type="spellEnd"/>
      <w:r w:rsidR="00707F43">
        <w:rPr>
          <w:color w:val="000000"/>
          <w:sz w:val="23"/>
        </w:rPr>
        <w:t xml:space="preserve"> (par le cabinet Arra) :</w:t>
      </w:r>
    </w:p>
    <w:p w:rsidR="00AF52D8" w:rsidRDefault="00707F43">
      <w:pPr>
        <w:pStyle w:val="Textbody"/>
        <w:spacing w:after="0" w:line="271" w:lineRule="auto"/>
        <w:rPr>
          <w:color w:val="000000"/>
          <w:sz w:val="23"/>
        </w:rPr>
      </w:pPr>
      <w:r>
        <w:rPr>
          <w:color w:val="000000"/>
          <w:sz w:val="23"/>
        </w:rPr>
        <w:t>Présentation très technique.</w:t>
      </w:r>
    </w:p>
    <w:p w:rsidR="00AF52D8" w:rsidRDefault="00AF52D8">
      <w:pPr>
        <w:pStyle w:val="Textbody"/>
      </w:pPr>
    </w:p>
    <w:p w:rsidR="00AF52D8" w:rsidRDefault="00707F43">
      <w:pPr>
        <w:pStyle w:val="Textbody"/>
        <w:spacing w:after="0" w:line="271" w:lineRule="auto"/>
        <w:rPr>
          <w:color w:val="000000"/>
          <w:sz w:val="23"/>
        </w:rPr>
      </w:pPr>
      <w:r>
        <w:rPr>
          <w:color w:val="000000"/>
          <w:sz w:val="23"/>
        </w:rPr>
        <w:t xml:space="preserve">Vauban </w:t>
      </w:r>
      <w:proofErr w:type="spellStart"/>
      <w:r>
        <w:rPr>
          <w:color w:val="000000"/>
          <w:sz w:val="23"/>
        </w:rPr>
        <w:t>Humanis</w:t>
      </w:r>
      <w:proofErr w:type="spellEnd"/>
      <w:r>
        <w:rPr>
          <w:color w:val="000000"/>
          <w:sz w:val="23"/>
        </w:rPr>
        <w:t xml:space="preserve"> couvre </w:t>
      </w:r>
      <w:r w:rsidR="00813969">
        <w:rPr>
          <w:color w:val="000000"/>
          <w:sz w:val="23"/>
        </w:rPr>
        <w:t xml:space="preserve">environ </w:t>
      </w:r>
      <w:r>
        <w:rPr>
          <w:color w:val="000000"/>
          <w:sz w:val="23"/>
        </w:rPr>
        <w:t>12000 salarié-e-s des associations CHRS depuis 2010. L’étude des comptes remonte donc à cette date. Mais la tarification de départ a été faite en fonction des années 2006 à 2008.</w:t>
      </w:r>
    </w:p>
    <w:p w:rsidR="00AF52D8" w:rsidRDefault="00AF52D8">
      <w:pPr>
        <w:pStyle w:val="Textbody"/>
      </w:pPr>
    </w:p>
    <w:p w:rsidR="00813969" w:rsidRDefault="00813969">
      <w:pPr>
        <w:pStyle w:val="Textbody"/>
        <w:spacing w:after="0" w:line="271" w:lineRule="auto"/>
        <w:rPr>
          <w:color w:val="000000"/>
          <w:sz w:val="23"/>
        </w:rPr>
      </w:pPr>
      <w:r>
        <w:rPr>
          <w:color w:val="000000"/>
          <w:sz w:val="23"/>
        </w:rPr>
        <w:t xml:space="preserve">Le constat fait par Arra est que les causes principales des difficultés budgétaires de la prévoyance sont </w:t>
      </w:r>
      <w:r w:rsidR="00413A08">
        <w:rPr>
          <w:color w:val="000000"/>
          <w:sz w:val="23"/>
        </w:rPr>
        <w:t>dues</w:t>
      </w:r>
      <w:r>
        <w:rPr>
          <w:color w:val="000000"/>
          <w:sz w:val="23"/>
        </w:rPr>
        <w:t xml:space="preserve">  à deux facteurs non connus au moment de la mise en place de cette prévoyance :</w:t>
      </w:r>
    </w:p>
    <w:p w:rsidR="00813969" w:rsidRDefault="00813969">
      <w:pPr>
        <w:pStyle w:val="Textbody"/>
        <w:spacing w:after="0" w:line="271" w:lineRule="auto"/>
        <w:rPr>
          <w:color w:val="000000"/>
          <w:sz w:val="23"/>
        </w:rPr>
      </w:pPr>
    </w:p>
    <w:p w:rsidR="00AF52D8" w:rsidRDefault="00813969">
      <w:pPr>
        <w:pStyle w:val="Textbody"/>
        <w:numPr>
          <w:ilvl w:val="0"/>
          <w:numId w:val="4"/>
        </w:numPr>
        <w:tabs>
          <w:tab w:val="left" w:pos="1414"/>
        </w:tabs>
        <w:spacing w:after="0" w:line="271" w:lineRule="auto"/>
        <w:ind w:left="707" w:hanging="283"/>
        <w:rPr>
          <w:color w:val="000000"/>
          <w:sz w:val="23"/>
        </w:rPr>
      </w:pPr>
      <w:r>
        <w:rPr>
          <w:color w:val="000000"/>
          <w:sz w:val="23"/>
        </w:rPr>
        <w:t>La réforme des retraites et donc l’</w:t>
      </w:r>
      <w:r w:rsidR="00707F43">
        <w:rPr>
          <w:color w:val="000000"/>
          <w:sz w:val="23"/>
        </w:rPr>
        <w:t xml:space="preserve">allongement de la durée des </w:t>
      </w:r>
      <w:proofErr w:type="gramStart"/>
      <w:r w:rsidR="00707F43">
        <w:rPr>
          <w:color w:val="000000"/>
          <w:sz w:val="23"/>
        </w:rPr>
        <w:t xml:space="preserve">prestations </w:t>
      </w:r>
      <w:r>
        <w:rPr>
          <w:color w:val="000000"/>
          <w:sz w:val="23"/>
        </w:rPr>
        <w:t>.</w:t>
      </w:r>
      <w:proofErr w:type="gramEnd"/>
      <w:r>
        <w:rPr>
          <w:color w:val="000000"/>
          <w:sz w:val="23"/>
        </w:rPr>
        <w:t xml:space="preserve"> Pus  de personnes âgées au travail génèrent  plus de problèmes de santé.</w:t>
      </w:r>
    </w:p>
    <w:p w:rsidR="00813969" w:rsidRDefault="00813969" w:rsidP="00813969">
      <w:pPr>
        <w:pStyle w:val="Textbody"/>
        <w:tabs>
          <w:tab w:val="left" w:pos="1414"/>
        </w:tabs>
        <w:spacing w:after="0" w:line="271" w:lineRule="auto"/>
        <w:ind w:left="707"/>
        <w:rPr>
          <w:color w:val="000000"/>
          <w:sz w:val="23"/>
        </w:rPr>
      </w:pPr>
    </w:p>
    <w:p w:rsidR="00AF52D8" w:rsidRDefault="00813969">
      <w:pPr>
        <w:pStyle w:val="Textbody"/>
        <w:numPr>
          <w:ilvl w:val="0"/>
          <w:numId w:val="1"/>
        </w:numPr>
        <w:tabs>
          <w:tab w:val="left" w:pos="1414"/>
        </w:tabs>
        <w:spacing w:after="0" w:line="271" w:lineRule="auto"/>
        <w:ind w:left="707" w:hanging="283"/>
        <w:rPr>
          <w:color w:val="000000"/>
          <w:sz w:val="23"/>
        </w:rPr>
      </w:pPr>
      <w:r>
        <w:rPr>
          <w:color w:val="000000"/>
          <w:sz w:val="23"/>
        </w:rPr>
        <w:t>Les provisions étant financiarisés, c'est-à-dire</w:t>
      </w:r>
      <w:r w:rsidR="00413A08">
        <w:rPr>
          <w:color w:val="000000"/>
          <w:sz w:val="23"/>
        </w:rPr>
        <w:t xml:space="preserve"> </w:t>
      </w:r>
      <w:r w:rsidR="00E151E5">
        <w:rPr>
          <w:color w:val="000000"/>
          <w:sz w:val="23"/>
        </w:rPr>
        <w:t>basée</w:t>
      </w:r>
      <w:r>
        <w:rPr>
          <w:color w:val="000000"/>
          <w:sz w:val="23"/>
        </w:rPr>
        <w:t xml:space="preserve"> sur des placements financiers</w:t>
      </w:r>
      <w:r w:rsidR="00413A08">
        <w:rPr>
          <w:color w:val="000000"/>
          <w:sz w:val="23"/>
        </w:rPr>
        <w:t>, les baisses constantes des taux d’intérêt de ces placements depuis quelques années impactent mathématiquement  les fonds disponible</w:t>
      </w:r>
      <w:r w:rsidR="00E151E5">
        <w:rPr>
          <w:color w:val="000000"/>
          <w:sz w:val="23"/>
        </w:rPr>
        <w:t xml:space="preserve">s </w:t>
      </w:r>
      <w:r w:rsidR="00707F43">
        <w:rPr>
          <w:color w:val="000000"/>
          <w:sz w:val="23"/>
        </w:rPr>
        <w:t>nécessaires aux paiements des engagements futurs.</w:t>
      </w:r>
    </w:p>
    <w:p w:rsidR="00413A08" w:rsidRDefault="00413A08" w:rsidP="00413A08">
      <w:pPr>
        <w:pStyle w:val="Textbody"/>
        <w:tabs>
          <w:tab w:val="left" w:pos="1414"/>
        </w:tabs>
        <w:spacing w:after="0" w:line="271" w:lineRule="auto"/>
        <w:ind w:left="707"/>
        <w:rPr>
          <w:color w:val="000000"/>
          <w:sz w:val="23"/>
        </w:rPr>
      </w:pPr>
    </w:p>
    <w:p w:rsidR="00413A08" w:rsidRDefault="00413A08" w:rsidP="00413A08">
      <w:pPr>
        <w:pStyle w:val="Textbody"/>
        <w:tabs>
          <w:tab w:val="left" w:pos="1414"/>
        </w:tabs>
        <w:spacing w:after="0" w:line="271" w:lineRule="auto"/>
        <w:rPr>
          <w:color w:val="000000"/>
          <w:sz w:val="23"/>
        </w:rPr>
      </w:pPr>
      <w:r>
        <w:rPr>
          <w:color w:val="000000"/>
          <w:sz w:val="23"/>
        </w:rPr>
        <w:t xml:space="preserve">Selon ce cabinet, cette dernière raison est même la cause principale de l’augmentation des déficits de la prévoyance, les arrêts de travails augmentant finalement peu, contrairement aux dépenses </w:t>
      </w:r>
      <w:r w:rsidR="00E151E5">
        <w:rPr>
          <w:color w:val="000000"/>
          <w:sz w:val="23"/>
        </w:rPr>
        <w:t>liées</w:t>
      </w:r>
      <w:r>
        <w:rPr>
          <w:color w:val="000000"/>
          <w:sz w:val="23"/>
        </w:rPr>
        <w:t xml:space="preserve"> à l’invalidité (prestations qui se prolongent compte tenu </w:t>
      </w:r>
      <w:r w:rsidR="00E151E5">
        <w:rPr>
          <w:color w:val="000000"/>
          <w:sz w:val="23"/>
        </w:rPr>
        <w:t>de l’allongement de la durée du travail).</w:t>
      </w:r>
    </w:p>
    <w:p w:rsidR="00AF52D8" w:rsidRDefault="00AF52D8" w:rsidP="00813969">
      <w:pPr>
        <w:pStyle w:val="Textbody"/>
        <w:tabs>
          <w:tab w:val="left" w:pos="1414"/>
        </w:tabs>
        <w:spacing w:after="0"/>
        <w:ind w:left="707"/>
      </w:pPr>
    </w:p>
    <w:p w:rsidR="00AF52D8" w:rsidRDefault="00E151E5">
      <w:pPr>
        <w:pStyle w:val="Textbody"/>
        <w:spacing w:after="0" w:line="271" w:lineRule="auto"/>
        <w:rPr>
          <w:color w:val="000000"/>
          <w:sz w:val="23"/>
        </w:rPr>
      </w:pPr>
      <w:r>
        <w:rPr>
          <w:color w:val="000000"/>
          <w:sz w:val="23"/>
        </w:rPr>
        <w:t>Au passage, l</w:t>
      </w:r>
      <w:r w:rsidR="00707F43">
        <w:rPr>
          <w:color w:val="000000"/>
          <w:sz w:val="23"/>
        </w:rPr>
        <w:t>e cabinet Arra nous a fait quelques rappels sur les différences des prestations entre cadres et non-cadres, qui peuvent être importantes comme le capital décès, l'incapacité temporaire de travail et l'invalidité ou la rente éducation (la vie d’un cadre est 1,4 fois mieux indemnisée que celle d’un non cadre)</w:t>
      </w:r>
      <w:r>
        <w:rPr>
          <w:color w:val="000000"/>
          <w:sz w:val="23"/>
        </w:rPr>
        <w:t> </w:t>
      </w:r>
      <w:proofErr w:type="gramStart"/>
      <w:r>
        <w:rPr>
          <w:color w:val="000000"/>
          <w:sz w:val="23"/>
        </w:rPr>
        <w:t>!</w:t>
      </w:r>
      <w:r w:rsidR="00707F43">
        <w:rPr>
          <w:color w:val="000000"/>
          <w:sz w:val="23"/>
        </w:rPr>
        <w:t>.</w:t>
      </w:r>
      <w:proofErr w:type="gramEnd"/>
    </w:p>
    <w:p w:rsidR="00AF52D8" w:rsidRDefault="00AF52D8">
      <w:pPr>
        <w:pStyle w:val="Textbody"/>
      </w:pPr>
    </w:p>
    <w:p w:rsidR="00E151E5" w:rsidRDefault="00707F43">
      <w:pPr>
        <w:pStyle w:val="Textbody"/>
        <w:spacing w:after="0" w:line="271" w:lineRule="auto"/>
        <w:rPr>
          <w:color w:val="000000"/>
          <w:sz w:val="23"/>
        </w:rPr>
      </w:pPr>
      <w:r>
        <w:rPr>
          <w:color w:val="000000"/>
          <w:sz w:val="23"/>
        </w:rPr>
        <w:t>Des adaptations pour 2015 sont à prévoir en tenant compte du recul de l'âge de départ en retraite et de la portabilité obligatoire</w:t>
      </w:r>
      <w:r w:rsidR="00E151E5">
        <w:rPr>
          <w:color w:val="000000"/>
          <w:sz w:val="23"/>
        </w:rPr>
        <w:t>.</w:t>
      </w:r>
      <w:r>
        <w:rPr>
          <w:color w:val="000000"/>
          <w:sz w:val="23"/>
        </w:rPr>
        <w:t xml:space="preserve"> La CNPN étudiera les comptes de résultat 2013 le 21 mai 2014. </w:t>
      </w:r>
    </w:p>
    <w:p w:rsidR="00E151E5" w:rsidRDefault="00E151E5">
      <w:pPr>
        <w:pStyle w:val="Textbody"/>
        <w:spacing w:after="0" w:line="271" w:lineRule="auto"/>
        <w:rPr>
          <w:color w:val="000000"/>
          <w:sz w:val="23"/>
        </w:rPr>
      </w:pPr>
    </w:p>
    <w:p w:rsidR="0075076D" w:rsidRDefault="00707F43" w:rsidP="00E151E5">
      <w:pPr>
        <w:pStyle w:val="Textbody"/>
        <w:spacing w:after="0" w:line="271" w:lineRule="auto"/>
      </w:pPr>
      <w:r>
        <w:rPr>
          <w:color w:val="000000"/>
          <w:sz w:val="23"/>
        </w:rPr>
        <w:t>LA CFDT et la CGC rappe</w:t>
      </w:r>
      <w:r w:rsidR="00E151E5">
        <w:rPr>
          <w:color w:val="000000"/>
          <w:sz w:val="23"/>
        </w:rPr>
        <w:t>lle</w:t>
      </w:r>
      <w:r w:rsidR="00001028">
        <w:rPr>
          <w:color w:val="000000"/>
          <w:sz w:val="23"/>
        </w:rPr>
        <w:t>nt</w:t>
      </w:r>
      <w:r w:rsidR="00E151E5">
        <w:rPr>
          <w:color w:val="000000"/>
          <w:sz w:val="23"/>
        </w:rPr>
        <w:t xml:space="preserve"> alors qu’il existe la CNPTP (commission nationale paritaire technique de prévoyance) pour traiter de cela, la</w:t>
      </w:r>
      <w:r w:rsidR="00E151E5">
        <w:t xml:space="preserve"> CGT </w:t>
      </w:r>
      <w:r>
        <w:t xml:space="preserve"> interroge </w:t>
      </w:r>
      <w:r w:rsidR="00E151E5">
        <w:t>alors le Syneas : l</w:t>
      </w:r>
      <w:r w:rsidR="0075076D">
        <w:t>a loi sur la représentativité selon leur interprétation devrait leur</w:t>
      </w:r>
      <w:r>
        <w:t xml:space="preserve"> permet</w:t>
      </w:r>
      <w:r w:rsidR="0075076D">
        <w:t>tre</w:t>
      </w:r>
      <w:r>
        <w:t xml:space="preserve"> de participer à l'ense</w:t>
      </w:r>
      <w:r w:rsidR="00E151E5">
        <w:t xml:space="preserve">mble des travaux dont la </w:t>
      </w:r>
      <w:r w:rsidR="0075076D">
        <w:t>CNPTP,</w:t>
      </w:r>
      <w:r w:rsidR="00E151E5">
        <w:t xml:space="preserve"> s</w:t>
      </w:r>
      <w:r>
        <w:t>ignataire ou pas!</w:t>
      </w:r>
    </w:p>
    <w:p w:rsidR="0075076D" w:rsidRDefault="0075076D" w:rsidP="00E151E5">
      <w:pPr>
        <w:pStyle w:val="Textbody"/>
        <w:spacing w:after="0" w:line="271" w:lineRule="auto"/>
      </w:pPr>
    </w:p>
    <w:p w:rsidR="00AF52D8" w:rsidRDefault="0075076D" w:rsidP="00E151E5">
      <w:pPr>
        <w:pStyle w:val="Textbody"/>
        <w:spacing w:after="0" w:line="271" w:lineRule="auto"/>
      </w:pPr>
      <w:r>
        <w:t>L</w:t>
      </w:r>
      <w:r w:rsidR="00E151E5">
        <w:t>e</w:t>
      </w:r>
      <w:r w:rsidR="00707F43">
        <w:t xml:space="preserve"> Syneas dit distinguer représentativité et adhésion d'où l'invitation aux CNPTP </w:t>
      </w:r>
      <w:r w:rsidR="00E151E5">
        <w:t xml:space="preserve">uniquement pour les </w:t>
      </w:r>
      <w:r>
        <w:t>signataires</w:t>
      </w:r>
      <w:r w:rsidR="00E151E5">
        <w:t xml:space="preserve"> de la convention collective.</w:t>
      </w:r>
    </w:p>
    <w:p w:rsidR="0075076D" w:rsidRDefault="0075076D" w:rsidP="00E151E5">
      <w:pPr>
        <w:pStyle w:val="Textbody"/>
        <w:spacing w:after="0" w:line="271" w:lineRule="auto"/>
      </w:pPr>
    </w:p>
    <w:p w:rsidR="00AF52D8" w:rsidRDefault="00707F43">
      <w:pPr>
        <w:pStyle w:val="Textbody"/>
      </w:pPr>
      <w:r>
        <w:t>Point fait pa</w:t>
      </w:r>
      <w:r w:rsidR="000D7EB0">
        <w:t xml:space="preserve">r Arra suite à l'appel d'offres pour </w:t>
      </w:r>
      <w:r w:rsidR="009E7292">
        <w:t>la complémentaire santé</w:t>
      </w:r>
      <w:r w:rsidR="000D7EB0">
        <w:t> :</w:t>
      </w:r>
      <w:r>
        <w:t xml:space="preserve"> 31 demandes reçues.  Arra pense qu'au bout du bout 9 environ iront jusqu'à l'audition. Une restitution est fixée à la CNPTP du 2 avril.</w:t>
      </w:r>
    </w:p>
    <w:p w:rsidR="00AF52D8" w:rsidRDefault="00707F43">
      <w:pPr>
        <w:pStyle w:val="Textbody"/>
        <w:pageBreakBefore/>
        <w:spacing w:after="0" w:line="271" w:lineRule="auto"/>
        <w:rPr>
          <w:color w:val="000000"/>
          <w:sz w:val="23"/>
        </w:rPr>
      </w:pPr>
      <w:r w:rsidRPr="000D7EB0">
        <w:rPr>
          <w:b/>
          <w:color w:val="000000"/>
          <w:sz w:val="23"/>
        </w:rPr>
        <w:lastRenderedPageBreak/>
        <w:t xml:space="preserve">L’après midi </w:t>
      </w:r>
      <w:proofErr w:type="gramStart"/>
      <w:r w:rsidRPr="000D7EB0">
        <w:rPr>
          <w:b/>
          <w:color w:val="000000"/>
          <w:sz w:val="23"/>
        </w:rPr>
        <w:t>:</w:t>
      </w:r>
      <w:proofErr w:type="gramEnd"/>
      <w:r w:rsidR="000D7EB0">
        <w:rPr>
          <w:b/>
          <w:color w:val="000000"/>
          <w:sz w:val="23"/>
        </w:rPr>
        <w:br/>
      </w:r>
      <w:r w:rsidR="000D7EB0">
        <w:rPr>
          <w:color w:val="000000"/>
          <w:sz w:val="23"/>
        </w:rPr>
        <w:br/>
      </w:r>
      <w:r w:rsidR="00E54046">
        <w:rPr>
          <w:color w:val="000000"/>
          <w:sz w:val="23"/>
        </w:rPr>
        <w:t>P</w:t>
      </w:r>
      <w:r>
        <w:rPr>
          <w:color w:val="000000"/>
          <w:sz w:val="23"/>
        </w:rPr>
        <w:t>résentation de la méthodologie de l’enquête sur les R</w:t>
      </w:r>
      <w:r w:rsidR="009E7292">
        <w:rPr>
          <w:color w:val="000000"/>
          <w:sz w:val="23"/>
        </w:rPr>
        <w:t xml:space="preserve">isques </w:t>
      </w:r>
      <w:r>
        <w:rPr>
          <w:color w:val="000000"/>
          <w:sz w:val="23"/>
        </w:rPr>
        <w:t>P</w:t>
      </w:r>
      <w:r w:rsidR="009E7292">
        <w:rPr>
          <w:color w:val="000000"/>
          <w:sz w:val="23"/>
        </w:rPr>
        <w:t xml:space="preserve">sycho </w:t>
      </w:r>
      <w:r>
        <w:rPr>
          <w:color w:val="000000"/>
          <w:sz w:val="23"/>
        </w:rPr>
        <w:t>S</w:t>
      </w:r>
      <w:r w:rsidR="009E7292">
        <w:rPr>
          <w:color w:val="000000"/>
          <w:sz w:val="23"/>
        </w:rPr>
        <w:t>ociaux</w:t>
      </w:r>
      <w:r>
        <w:rPr>
          <w:color w:val="000000"/>
          <w:sz w:val="23"/>
        </w:rPr>
        <w:t xml:space="preserve"> et des pistes de réflexion proposée par le cabinet Vicariance à l’issue de cette enquête.</w:t>
      </w:r>
    </w:p>
    <w:p w:rsidR="00E54046" w:rsidRDefault="00E54046">
      <w:pPr>
        <w:pStyle w:val="Textbody"/>
      </w:pPr>
    </w:p>
    <w:p w:rsidR="00AF52D8" w:rsidRDefault="009E7292">
      <w:pPr>
        <w:pStyle w:val="Textbody"/>
        <w:spacing w:after="0" w:line="271" w:lineRule="auto"/>
        <w:rPr>
          <w:color w:val="000000"/>
          <w:sz w:val="23"/>
        </w:rPr>
      </w:pPr>
      <w:r>
        <w:rPr>
          <w:color w:val="000000"/>
          <w:sz w:val="23"/>
        </w:rPr>
        <w:t>Cette étude présente  l</w:t>
      </w:r>
      <w:r w:rsidR="00707F43">
        <w:rPr>
          <w:color w:val="000000"/>
          <w:sz w:val="23"/>
        </w:rPr>
        <w:t>es causes e</w:t>
      </w:r>
      <w:r>
        <w:rPr>
          <w:color w:val="000000"/>
          <w:sz w:val="23"/>
        </w:rPr>
        <w:t xml:space="preserve">xternes : </w:t>
      </w:r>
      <w:r w:rsidR="00707F43">
        <w:rPr>
          <w:color w:val="000000"/>
          <w:sz w:val="23"/>
        </w:rPr>
        <w:t>insécurité quant à l’avenir professionnel dans l</w:t>
      </w:r>
      <w:r>
        <w:rPr>
          <w:color w:val="000000"/>
          <w:sz w:val="23"/>
        </w:rPr>
        <w:t>e secteur (lié aux budgets),</w:t>
      </w:r>
      <w:r w:rsidR="00707F43">
        <w:rPr>
          <w:color w:val="000000"/>
          <w:sz w:val="23"/>
        </w:rPr>
        <w:t xml:space="preserve"> évolution de la CC impo</w:t>
      </w:r>
      <w:r>
        <w:rPr>
          <w:color w:val="000000"/>
          <w:sz w:val="23"/>
        </w:rPr>
        <w:t>ssible pour les mêmes raisons,</w:t>
      </w:r>
      <w:r w:rsidR="00707F43">
        <w:rPr>
          <w:color w:val="000000"/>
          <w:sz w:val="23"/>
        </w:rPr>
        <w:t xml:space="preserve"> question</w:t>
      </w:r>
      <w:r>
        <w:rPr>
          <w:color w:val="000000"/>
          <w:sz w:val="23"/>
        </w:rPr>
        <w:t xml:space="preserve"> des métiers et des diplômes, </w:t>
      </w:r>
      <w:r w:rsidR="00707F43">
        <w:rPr>
          <w:color w:val="000000"/>
          <w:sz w:val="23"/>
        </w:rPr>
        <w:t>évoluti</w:t>
      </w:r>
      <w:r>
        <w:rPr>
          <w:color w:val="000000"/>
          <w:sz w:val="23"/>
        </w:rPr>
        <w:t xml:space="preserve">on des typologies de public, </w:t>
      </w:r>
      <w:r w:rsidR="00707F43">
        <w:rPr>
          <w:color w:val="000000"/>
          <w:sz w:val="23"/>
        </w:rPr>
        <w:t xml:space="preserve"> regroupements de structure</w:t>
      </w:r>
      <w:r>
        <w:rPr>
          <w:color w:val="000000"/>
          <w:sz w:val="23"/>
        </w:rPr>
        <w:t xml:space="preserve">s, </w:t>
      </w:r>
    </w:p>
    <w:p w:rsidR="00AF52D8" w:rsidRDefault="00AF52D8">
      <w:pPr>
        <w:pStyle w:val="Textbody"/>
      </w:pPr>
    </w:p>
    <w:p w:rsidR="009E7292" w:rsidRDefault="00707F43">
      <w:pPr>
        <w:pStyle w:val="Textbody"/>
        <w:spacing w:after="0" w:line="271" w:lineRule="auto"/>
        <w:rPr>
          <w:color w:val="000000"/>
          <w:sz w:val="23"/>
        </w:rPr>
      </w:pPr>
      <w:r>
        <w:rPr>
          <w:color w:val="000000"/>
          <w:sz w:val="23"/>
        </w:rPr>
        <w:t xml:space="preserve">Les causes internes : en vrac : typologie des publics </w:t>
      </w:r>
      <w:r w:rsidR="009E7292">
        <w:rPr>
          <w:color w:val="000000"/>
          <w:sz w:val="23"/>
        </w:rPr>
        <w:t>accueillis, organisation</w:t>
      </w:r>
      <w:r>
        <w:rPr>
          <w:color w:val="000000"/>
          <w:sz w:val="23"/>
        </w:rPr>
        <w:t xml:space="preserve"> du travail e</w:t>
      </w:r>
      <w:r w:rsidR="009E7292">
        <w:rPr>
          <w:color w:val="000000"/>
          <w:sz w:val="23"/>
        </w:rPr>
        <w:t xml:space="preserve">t des collectifs de travail, </w:t>
      </w:r>
      <w:r>
        <w:rPr>
          <w:color w:val="000000"/>
          <w:sz w:val="23"/>
        </w:rPr>
        <w:t xml:space="preserve"> agres</w:t>
      </w:r>
      <w:r w:rsidR="009E7292">
        <w:rPr>
          <w:color w:val="000000"/>
          <w:sz w:val="23"/>
        </w:rPr>
        <w:t>sions physiques ou verbales, dé</w:t>
      </w:r>
      <w:r>
        <w:rPr>
          <w:color w:val="000000"/>
          <w:sz w:val="23"/>
        </w:rPr>
        <w:t xml:space="preserve">fauts de visibilité dus à l’organisation,  à la communication, au positionnement professionnel. </w:t>
      </w:r>
    </w:p>
    <w:p w:rsidR="00AF52D8" w:rsidRDefault="009E7292">
      <w:pPr>
        <w:pStyle w:val="Textbody"/>
        <w:spacing w:after="0" w:line="271" w:lineRule="auto"/>
        <w:rPr>
          <w:color w:val="000000"/>
          <w:sz w:val="23"/>
        </w:rPr>
      </w:pPr>
      <w:r>
        <w:rPr>
          <w:color w:val="000000"/>
          <w:sz w:val="23"/>
        </w:rPr>
        <w:t xml:space="preserve">Egalement : perte de sens au travail, </w:t>
      </w:r>
      <w:r w:rsidR="00707F43">
        <w:rPr>
          <w:color w:val="000000"/>
          <w:sz w:val="23"/>
        </w:rPr>
        <w:t xml:space="preserve"> carence de </w:t>
      </w:r>
      <w:r>
        <w:rPr>
          <w:color w:val="000000"/>
          <w:sz w:val="23"/>
        </w:rPr>
        <w:t xml:space="preserve">l’accompagnement professionnel, de la reconnaissance, </w:t>
      </w:r>
      <w:r w:rsidR="00707F43">
        <w:rPr>
          <w:color w:val="000000"/>
          <w:sz w:val="23"/>
        </w:rPr>
        <w:t xml:space="preserve"> glissement des tâches (en particulier du technique vers le socio-pédagogique)</w:t>
      </w:r>
      <w:r>
        <w:rPr>
          <w:color w:val="000000"/>
          <w:sz w:val="23"/>
        </w:rPr>
        <w:t>.</w:t>
      </w:r>
    </w:p>
    <w:p w:rsidR="00AF52D8" w:rsidRDefault="00AF52D8">
      <w:pPr>
        <w:pStyle w:val="Textbody"/>
      </w:pPr>
    </w:p>
    <w:p w:rsidR="00AF52D8" w:rsidRDefault="00707F43">
      <w:pPr>
        <w:pStyle w:val="Textbody"/>
        <w:spacing w:after="0" w:line="271" w:lineRule="auto"/>
        <w:rPr>
          <w:color w:val="000000"/>
          <w:sz w:val="23"/>
        </w:rPr>
      </w:pPr>
      <w:r>
        <w:rPr>
          <w:color w:val="000000"/>
          <w:sz w:val="23"/>
        </w:rPr>
        <w:t>D’autres constats : un fort investissement des professionnels, une aide à l’autre (?), de bonnes pratiques à mettre en place, à valoriser, des temps collectifs à organiser, une visibilité externe et une complémentarité nécessaires…</w:t>
      </w:r>
    </w:p>
    <w:p w:rsidR="00AF52D8" w:rsidRDefault="00AF52D8">
      <w:pPr>
        <w:pStyle w:val="Textbody"/>
      </w:pPr>
    </w:p>
    <w:p w:rsidR="00AF52D8" w:rsidRDefault="00707F43">
      <w:pPr>
        <w:pStyle w:val="Textbody"/>
        <w:spacing w:after="0" w:line="271" w:lineRule="auto"/>
        <w:rPr>
          <w:color w:val="000000"/>
          <w:sz w:val="23"/>
        </w:rPr>
      </w:pPr>
      <w:r>
        <w:rPr>
          <w:color w:val="000000"/>
          <w:sz w:val="23"/>
        </w:rPr>
        <w:t>Quelles suites à cette étude :</w:t>
      </w:r>
    </w:p>
    <w:p w:rsidR="00082CDA" w:rsidRDefault="00082CDA">
      <w:pPr>
        <w:pStyle w:val="Textbody"/>
        <w:spacing w:after="0" w:line="271" w:lineRule="auto"/>
        <w:rPr>
          <w:color w:val="000000"/>
          <w:sz w:val="23"/>
        </w:rPr>
      </w:pPr>
    </w:p>
    <w:p w:rsidR="00AF52D8" w:rsidRDefault="00707F43">
      <w:pPr>
        <w:pStyle w:val="Textbody"/>
        <w:numPr>
          <w:ilvl w:val="0"/>
          <w:numId w:val="5"/>
        </w:numPr>
        <w:tabs>
          <w:tab w:val="left" w:pos="1414"/>
        </w:tabs>
        <w:spacing w:after="0" w:line="271" w:lineRule="auto"/>
        <w:ind w:left="707" w:hanging="283"/>
        <w:rPr>
          <w:color w:val="000000"/>
          <w:sz w:val="23"/>
        </w:rPr>
      </w:pPr>
      <w:r>
        <w:rPr>
          <w:color w:val="000000"/>
          <w:sz w:val="23"/>
        </w:rPr>
        <w:t xml:space="preserve">Structuration d’un plan d’action avec comme objectif l’organisation de bonnes pratiques </w:t>
      </w:r>
      <w:r w:rsidR="00082CDA">
        <w:rPr>
          <w:color w:val="000000"/>
          <w:sz w:val="23"/>
        </w:rPr>
        <w:t xml:space="preserve">( ?) </w:t>
      </w:r>
      <w:r>
        <w:rPr>
          <w:color w:val="000000"/>
          <w:sz w:val="23"/>
        </w:rPr>
        <w:t>et des conditions de travail à partir de préconisations</w:t>
      </w:r>
    </w:p>
    <w:p w:rsidR="00082CDA" w:rsidRDefault="00082CDA" w:rsidP="00082CDA">
      <w:pPr>
        <w:pStyle w:val="Textbody"/>
        <w:tabs>
          <w:tab w:val="left" w:pos="1414"/>
        </w:tabs>
        <w:spacing w:after="0" w:line="271" w:lineRule="auto"/>
        <w:ind w:left="707"/>
        <w:rPr>
          <w:color w:val="000000"/>
          <w:sz w:val="23"/>
        </w:rPr>
      </w:pPr>
    </w:p>
    <w:p w:rsidR="00AF52D8" w:rsidRDefault="00707F43">
      <w:pPr>
        <w:pStyle w:val="Textbody"/>
        <w:numPr>
          <w:ilvl w:val="0"/>
          <w:numId w:val="2"/>
        </w:numPr>
        <w:tabs>
          <w:tab w:val="left" w:pos="1414"/>
        </w:tabs>
        <w:spacing w:after="0" w:line="271" w:lineRule="auto"/>
        <w:ind w:left="707" w:hanging="283"/>
        <w:rPr>
          <w:color w:val="000000"/>
          <w:sz w:val="23"/>
        </w:rPr>
      </w:pPr>
      <w:r>
        <w:rPr>
          <w:color w:val="000000"/>
          <w:sz w:val="23"/>
        </w:rPr>
        <w:t>interpellation des pouvoirs publics financeurs.</w:t>
      </w:r>
    </w:p>
    <w:p w:rsidR="00AF52D8" w:rsidRDefault="00AF52D8">
      <w:pPr>
        <w:pStyle w:val="Textbody"/>
      </w:pPr>
    </w:p>
    <w:p w:rsidR="00AF52D8" w:rsidRDefault="00082CDA">
      <w:pPr>
        <w:pStyle w:val="Textbody"/>
        <w:spacing w:after="0" w:line="271" w:lineRule="auto"/>
        <w:rPr>
          <w:color w:val="000000"/>
          <w:sz w:val="23"/>
        </w:rPr>
      </w:pPr>
      <w:r>
        <w:rPr>
          <w:color w:val="000000"/>
          <w:sz w:val="23"/>
        </w:rPr>
        <w:t xml:space="preserve">Il est décidé par la CNPN de créer un COPIL (comité de pilotage) et </w:t>
      </w:r>
      <w:r w:rsidR="00707F43">
        <w:rPr>
          <w:color w:val="000000"/>
          <w:sz w:val="23"/>
        </w:rPr>
        <w:t xml:space="preserve"> </w:t>
      </w:r>
      <w:r>
        <w:rPr>
          <w:color w:val="000000"/>
          <w:sz w:val="23"/>
        </w:rPr>
        <w:t xml:space="preserve">de </w:t>
      </w:r>
      <w:r w:rsidR="00707F43">
        <w:rPr>
          <w:color w:val="000000"/>
          <w:sz w:val="23"/>
        </w:rPr>
        <w:t xml:space="preserve">poursuivre avec Vicariance afin </w:t>
      </w:r>
      <w:r>
        <w:rPr>
          <w:color w:val="000000"/>
          <w:sz w:val="23"/>
        </w:rPr>
        <w:t>d’être aidé pour</w:t>
      </w:r>
      <w:r w:rsidR="00707F43">
        <w:rPr>
          <w:color w:val="000000"/>
          <w:sz w:val="23"/>
        </w:rPr>
        <w:t xml:space="preserve"> </w:t>
      </w:r>
      <w:r>
        <w:rPr>
          <w:color w:val="000000"/>
          <w:sz w:val="23"/>
        </w:rPr>
        <w:t xml:space="preserve">mettre en place </w:t>
      </w:r>
      <w:r w:rsidR="00707F43">
        <w:rPr>
          <w:color w:val="000000"/>
          <w:sz w:val="23"/>
        </w:rPr>
        <w:t>une méthode de travail.</w:t>
      </w:r>
    </w:p>
    <w:p w:rsidR="00082CDA" w:rsidRDefault="00082CDA">
      <w:pPr>
        <w:pStyle w:val="Textbody"/>
        <w:spacing w:after="0" w:line="271" w:lineRule="auto"/>
        <w:rPr>
          <w:color w:val="000000"/>
          <w:sz w:val="23"/>
        </w:rPr>
      </w:pPr>
    </w:p>
    <w:p w:rsidR="00AF52D8" w:rsidRDefault="00082CDA">
      <w:pPr>
        <w:pStyle w:val="Textbody"/>
        <w:spacing w:after="0" w:line="271" w:lineRule="auto"/>
        <w:rPr>
          <w:color w:val="000000"/>
          <w:sz w:val="23"/>
        </w:rPr>
      </w:pPr>
      <w:r>
        <w:rPr>
          <w:color w:val="000000"/>
          <w:sz w:val="23"/>
        </w:rPr>
        <w:t xml:space="preserve">Première réunion le 2 avril : </w:t>
      </w:r>
      <w:r w:rsidR="00707F43">
        <w:rPr>
          <w:color w:val="000000"/>
          <w:sz w:val="23"/>
        </w:rPr>
        <w:t>CNPTP et A</w:t>
      </w:r>
      <w:r>
        <w:rPr>
          <w:color w:val="000000"/>
          <w:sz w:val="23"/>
        </w:rPr>
        <w:t>GPREV</w:t>
      </w:r>
    </w:p>
    <w:p w:rsidR="00AF52D8" w:rsidRDefault="00707F43">
      <w:pPr>
        <w:pStyle w:val="Textbody"/>
      </w:pPr>
      <w:r>
        <w:br/>
      </w:r>
      <w:r>
        <w:br/>
      </w:r>
      <w:r>
        <w:br/>
      </w:r>
      <w:r>
        <w:br/>
      </w:r>
      <w:r>
        <w:br/>
      </w:r>
      <w:r>
        <w:br/>
      </w:r>
      <w:r>
        <w:br/>
      </w:r>
    </w:p>
    <w:sectPr w:rsidR="00AF52D8" w:rsidSect="00AF52D8">
      <w:pgSz w:w="11906" w:h="16838"/>
      <w:pgMar w:top="1134" w:right="1134" w:bottom="1134" w:left="139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BA3" w:rsidRDefault="007C5BA3" w:rsidP="00AF52D8">
      <w:r>
        <w:separator/>
      </w:r>
    </w:p>
  </w:endnote>
  <w:endnote w:type="continuationSeparator" w:id="0">
    <w:p w:rsidR="007C5BA3" w:rsidRDefault="007C5BA3" w:rsidP="00AF52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Arial Unicode MS'">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BA3" w:rsidRDefault="007C5BA3" w:rsidP="00AF52D8">
      <w:r w:rsidRPr="00AF52D8">
        <w:rPr>
          <w:color w:val="000000"/>
        </w:rPr>
        <w:separator/>
      </w:r>
    </w:p>
  </w:footnote>
  <w:footnote w:type="continuationSeparator" w:id="0">
    <w:p w:rsidR="007C5BA3" w:rsidRDefault="007C5BA3" w:rsidP="00AF5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B74B1"/>
    <w:multiLevelType w:val="multilevel"/>
    <w:tmpl w:val="17961646"/>
    <w:styleLink w:val="WW8Num1"/>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
    <w:nsid w:val="5D8B70A2"/>
    <w:multiLevelType w:val="multilevel"/>
    <w:tmpl w:val="893C31B2"/>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
    <w:nsid w:val="6F642692"/>
    <w:multiLevelType w:val="multilevel"/>
    <w:tmpl w:val="B9C2FC9A"/>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AF52D8"/>
    <w:rsid w:val="00001028"/>
    <w:rsid w:val="00082CDA"/>
    <w:rsid w:val="000D7EB0"/>
    <w:rsid w:val="00413A08"/>
    <w:rsid w:val="00707F43"/>
    <w:rsid w:val="0075076D"/>
    <w:rsid w:val="007C5BA3"/>
    <w:rsid w:val="0080088B"/>
    <w:rsid w:val="00813969"/>
    <w:rsid w:val="009822E3"/>
    <w:rsid w:val="009E7292"/>
    <w:rsid w:val="00AF52D8"/>
    <w:rsid w:val="00E151E5"/>
    <w:rsid w:val="00E540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8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F52D8"/>
    <w:rPr>
      <w:rFonts w:eastAsia="Arial Unicode MS" w:cs="Tahoma"/>
    </w:rPr>
  </w:style>
  <w:style w:type="paragraph" w:customStyle="1" w:styleId="Heading">
    <w:name w:val="Heading"/>
    <w:basedOn w:val="Standard"/>
    <w:next w:val="Textbody"/>
    <w:rsid w:val="00AF52D8"/>
    <w:pPr>
      <w:keepNext/>
      <w:spacing w:before="240" w:after="120"/>
    </w:pPr>
    <w:rPr>
      <w:rFonts w:ascii="Arial" w:eastAsia="MS Mincho" w:hAnsi="Arial"/>
      <w:sz w:val="28"/>
      <w:szCs w:val="28"/>
    </w:rPr>
  </w:style>
  <w:style w:type="paragraph" w:customStyle="1" w:styleId="Textbody">
    <w:name w:val="Text body"/>
    <w:basedOn w:val="Standard"/>
    <w:rsid w:val="00AF52D8"/>
    <w:pPr>
      <w:spacing w:after="120"/>
    </w:pPr>
  </w:style>
  <w:style w:type="paragraph" w:styleId="Liste">
    <w:name w:val="List"/>
    <w:basedOn w:val="Textbody"/>
    <w:rsid w:val="00AF52D8"/>
  </w:style>
  <w:style w:type="paragraph" w:customStyle="1" w:styleId="Caption">
    <w:name w:val="Caption"/>
    <w:basedOn w:val="Standard"/>
    <w:rsid w:val="00AF52D8"/>
    <w:pPr>
      <w:suppressLineNumbers/>
      <w:spacing w:before="120" w:after="120"/>
    </w:pPr>
    <w:rPr>
      <w:i/>
      <w:iCs/>
    </w:rPr>
  </w:style>
  <w:style w:type="paragraph" w:customStyle="1" w:styleId="Index">
    <w:name w:val="Index"/>
    <w:basedOn w:val="Standard"/>
    <w:rsid w:val="00AF52D8"/>
    <w:pPr>
      <w:suppressLineNumbers/>
    </w:pPr>
    <w:rPr>
      <w:rFonts w:cs="Mangal"/>
    </w:rPr>
  </w:style>
  <w:style w:type="paragraph" w:customStyle="1" w:styleId="Rpertoire">
    <w:name w:val="Répertoire"/>
    <w:basedOn w:val="Standard"/>
    <w:rsid w:val="00AF52D8"/>
    <w:pPr>
      <w:suppressLineNumbers/>
    </w:pPr>
  </w:style>
  <w:style w:type="character" w:customStyle="1" w:styleId="WW8Num1z0">
    <w:name w:val="WW8Num1z0"/>
    <w:rsid w:val="00AF52D8"/>
    <w:rPr>
      <w:rFonts w:ascii="Symbol" w:hAnsi="Symbol" w:cs="StarSymbol, 'Arial Unicode MS'"/>
      <w:sz w:val="18"/>
      <w:szCs w:val="18"/>
    </w:rPr>
  </w:style>
  <w:style w:type="character" w:customStyle="1" w:styleId="WW8Num2z0">
    <w:name w:val="WW8Num2z0"/>
    <w:rsid w:val="00AF52D8"/>
    <w:rPr>
      <w:rFonts w:ascii="Symbol" w:hAnsi="Symbol" w:cs="StarSymbol, 'Arial Unicode MS'"/>
      <w:sz w:val="18"/>
      <w:szCs w:val="18"/>
    </w:rPr>
  </w:style>
  <w:style w:type="character" w:customStyle="1" w:styleId="WW8Num3z0">
    <w:name w:val="WW8Num3z0"/>
    <w:rsid w:val="00AF52D8"/>
  </w:style>
  <w:style w:type="character" w:customStyle="1" w:styleId="WW8Num3z1">
    <w:name w:val="WW8Num3z1"/>
    <w:rsid w:val="00AF52D8"/>
  </w:style>
  <w:style w:type="character" w:customStyle="1" w:styleId="WW8Num3z2">
    <w:name w:val="WW8Num3z2"/>
    <w:rsid w:val="00AF52D8"/>
  </w:style>
  <w:style w:type="character" w:customStyle="1" w:styleId="WW8Num3z3">
    <w:name w:val="WW8Num3z3"/>
    <w:rsid w:val="00AF52D8"/>
  </w:style>
  <w:style w:type="character" w:customStyle="1" w:styleId="WW8Num3z4">
    <w:name w:val="WW8Num3z4"/>
    <w:rsid w:val="00AF52D8"/>
  </w:style>
  <w:style w:type="character" w:customStyle="1" w:styleId="WW8Num3z5">
    <w:name w:val="WW8Num3z5"/>
    <w:rsid w:val="00AF52D8"/>
  </w:style>
  <w:style w:type="character" w:customStyle="1" w:styleId="WW8Num3z6">
    <w:name w:val="WW8Num3z6"/>
    <w:rsid w:val="00AF52D8"/>
  </w:style>
  <w:style w:type="character" w:customStyle="1" w:styleId="WW8Num3z7">
    <w:name w:val="WW8Num3z7"/>
    <w:rsid w:val="00AF52D8"/>
  </w:style>
  <w:style w:type="character" w:customStyle="1" w:styleId="WW8Num3z8">
    <w:name w:val="WW8Num3z8"/>
    <w:rsid w:val="00AF52D8"/>
  </w:style>
  <w:style w:type="character" w:customStyle="1" w:styleId="Absatz-Standardschriftart">
    <w:name w:val="Absatz-Standardschriftart"/>
    <w:rsid w:val="00AF52D8"/>
  </w:style>
  <w:style w:type="character" w:customStyle="1" w:styleId="BulletSymbols">
    <w:name w:val="Bullet Symbols"/>
    <w:rsid w:val="00AF52D8"/>
    <w:rPr>
      <w:rFonts w:ascii="StarSymbol, 'Arial Unicode MS'" w:eastAsia="StarSymbol, 'Arial Unicode MS'" w:hAnsi="StarSymbol, 'Arial Unicode MS'" w:cs="StarSymbol, 'Arial Unicode MS'"/>
      <w:sz w:val="18"/>
      <w:szCs w:val="18"/>
    </w:rPr>
  </w:style>
  <w:style w:type="numbering" w:customStyle="1" w:styleId="WW8Num1">
    <w:name w:val="WW8Num1"/>
    <w:basedOn w:val="Aucuneliste"/>
    <w:rsid w:val="00AF52D8"/>
    <w:pPr>
      <w:numPr>
        <w:numId w:val="1"/>
      </w:numPr>
    </w:pPr>
  </w:style>
  <w:style w:type="numbering" w:customStyle="1" w:styleId="WW8Num2">
    <w:name w:val="WW8Num2"/>
    <w:basedOn w:val="Aucuneliste"/>
    <w:rsid w:val="00AF52D8"/>
    <w:pPr>
      <w:numPr>
        <w:numId w:val="2"/>
      </w:numPr>
    </w:pPr>
  </w:style>
  <w:style w:type="numbering" w:customStyle="1" w:styleId="WW8Num3">
    <w:name w:val="WW8Num3"/>
    <w:basedOn w:val="Aucuneliste"/>
    <w:rsid w:val="00AF52D8"/>
    <w:pPr>
      <w:numPr>
        <w:numId w:val="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3525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Douaisi</dc:creator>
  <cp:lastModifiedBy>elisabeth douaisi</cp:lastModifiedBy>
  <cp:revision>2</cp:revision>
  <dcterms:created xsi:type="dcterms:W3CDTF">2014-06-02T12:03:00Z</dcterms:created>
  <dcterms:modified xsi:type="dcterms:W3CDTF">2014-06-02T12:03:00Z</dcterms:modified>
</cp:coreProperties>
</file>