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Y="253"/>
        <w:tblW w:w="106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8071"/>
      </w:tblGrid>
      <w:tr w:rsidR="00417B20" w:rsidTr="00417B20">
        <w:trPr>
          <w:cantSplit/>
          <w:trHeight w:val="698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B20" w:rsidRDefault="00417B20" w:rsidP="00417B2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D7244D5" wp14:editId="43C75B79">
                  <wp:extent cx="1581150" cy="1581150"/>
                  <wp:effectExtent l="0" t="0" r="0" b="0"/>
                  <wp:docPr id="4" name="Image 4" descr="Z:\modèles et logos\logo SUD santé sociaux\logo papier à lett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modèles et logos\logo SUD santé sociaux\logo papier à lett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ED6" w:rsidRPr="00290ED6" w:rsidRDefault="00377AAE" w:rsidP="00290ED6">
            <w:pPr>
              <w:jc w:val="center"/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CGOS</w:t>
            </w:r>
          </w:p>
          <w:p w:rsidR="00417B20" w:rsidRPr="00290ED6" w:rsidRDefault="00575D4D" w:rsidP="00377AAE">
            <w:pPr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 w:rsidRPr="00290ED6">
              <w:rPr>
                <w:b/>
                <w:i/>
                <w:sz w:val="40"/>
                <w:szCs w:val="40"/>
              </w:rPr>
              <w:t>Un</w:t>
            </w:r>
            <w:r w:rsidR="00334EB7" w:rsidRPr="00290ED6">
              <w:rPr>
                <w:b/>
                <w:i/>
                <w:sz w:val="40"/>
                <w:szCs w:val="40"/>
              </w:rPr>
              <w:t xml:space="preserve"> camoufl</w:t>
            </w:r>
            <w:r w:rsidR="00D343E7" w:rsidRPr="00290ED6">
              <w:rPr>
                <w:b/>
                <w:i/>
                <w:sz w:val="40"/>
                <w:szCs w:val="40"/>
              </w:rPr>
              <w:t xml:space="preserve">et </w:t>
            </w:r>
            <w:r w:rsidR="00334EB7" w:rsidRPr="00290ED6">
              <w:rPr>
                <w:b/>
                <w:i/>
                <w:sz w:val="40"/>
                <w:szCs w:val="40"/>
              </w:rPr>
              <w:t xml:space="preserve">du ministère </w:t>
            </w:r>
            <w:r w:rsidRPr="00290ED6">
              <w:rPr>
                <w:b/>
                <w:i/>
                <w:sz w:val="40"/>
                <w:szCs w:val="40"/>
              </w:rPr>
              <w:t>aux agent</w:t>
            </w:r>
            <w:r w:rsidR="00975B30">
              <w:rPr>
                <w:b/>
                <w:i/>
                <w:sz w:val="40"/>
                <w:szCs w:val="40"/>
              </w:rPr>
              <w:t>-e</w:t>
            </w:r>
            <w:r w:rsidRPr="00290ED6">
              <w:rPr>
                <w:b/>
                <w:i/>
                <w:sz w:val="40"/>
                <w:szCs w:val="40"/>
              </w:rPr>
              <w:t>s de la fonction publique hospitalière</w:t>
            </w:r>
          </w:p>
        </w:tc>
      </w:tr>
      <w:tr w:rsidR="00417B20" w:rsidTr="00334EB7">
        <w:trPr>
          <w:cantSplit/>
          <w:trHeight w:val="647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B20" w:rsidRPr="00290ED6" w:rsidRDefault="00417B20" w:rsidP="00417B20">
            <w:pPr>
              <w:jc w:val="center"/>
            </w:pPr>
          </w:p>
          <w:p w:rsidR="00417B20" w:rsidRPr="00290ED6" w:rsidRDefault="00417B20" w:rsidP="00417B20">
            <w:pPr>
              <w:jc w:val="center"/>
            </w:pPr>
            <w:r w:rsidRPr="00290ED6">
              <w:rPr>
                <w:noProof/>
                <w:lang w:eastAsia="fr-FR"/>
              </w:rPr>
              <w:drawing>
                <wp:inline distT="0" distB="0" distL="0" distR="0" wp14:anchorId="520CFE5B" wp14:editId="5786DB40">
                  <wp:extent cx="1152000" cy="40104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Solidaire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4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7B20" w:rsidRPr="00290ED6" w:rsidRDefault="00417B20" w:rsidP="00417B20">
            <w:pPr>
              <w:jc w:val="center"/>
            </w:pP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7AAE" w:rsidRPr="00290ED6" w:rsidRDefault="00334EB7" w:rsidP="00DD00AF">
            <w:pPr>
              <w:pStyle w:val="Sansinterligne"/>
              <w:jc w:val="center"/>
              <w:rPr>
                <w:b/>
                <w:sz w:val="40"/>
                <w:szCs w:val="40"/>
              </w:rPr>
            </w:pPr>
            <w:r w:rsidRPr="00290ED6">
              <w:rPr>
                <w:noProof/>
                <w:color w:val="FF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CE44AC" wp14:editId="4B2D66FB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19051</wp:posOffset>
                      </wp:positionV>
                      <wp:extent cx="4553585" cy="45719"/>
                      <wp:effectExtent l="0" t="19050" r="0" b="12065"/>
                      <wp:wrapSquare wrapText="bothSides"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53585" cy="457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34EB7" w:rsidRPr="00334EB7" w:rsidRDefault="00334EB7" w:rsidP="00334EB7">
                                  <w:pPr>
                                    <w:pStyle w:val="Sansinterligne"/>
                                    <w:jc w:val="center"/>
                                    <w:rPr>
                                      <w:i/>
                                      <w:color w:val="FF0000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334EB7">
                                    <w:rPr>
                                      <w:i/>
                                      <w:color w:val="FF0000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Suppression de la prestation départ à la retraite et de la prestation maladie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CE44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45pt;margin-top:1.5pt;width:358.5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" filled="f" stroked="f">
                      <v:textbox>
                        <w:txbxContent>
                          <w:p w:rsidR="00334EB7" w:rsidRPr="00334EB7" w:rsidRDefault="00334EB7" w:rsidP="00334EB7">
                            <w:pPr>
                              <w:pStyle w:val="Sansinterligne"/>
                              <w:jc w:val="center"/>
                              <w:rPr>
                                <w:i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34EB7">
                              <w:rPr>
                                <w:i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Suppression de la prestation départ à la retraite et de la prestation maladie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90ED6">
              <w:rPr>
                <w:noProof/>
                <w:color w:val="FF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26C4D0" wp14:editId="6E594743">
                      <wp:simplePos x="0" y="0"/>
                      <wp:positionH relativeFrom="column">
                        <wp:posOffset>7352030</wp:posOffset>
                      </wp:positionH>
                      <wp:positionV relativeFrom="paragraph">
                        <wp:posOffset>2724150</wp:posOffset>
                      </wp:positionV>
                      <wp:extent cx="1382395" cy="1688465"/>
                      <wp:effectExtent l="0" t="0" r="0" b="6985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382395" cy="1688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34EB7" w:rsidRPr="00334EB7" w:rsidRDefault="00334EB7" w:rsidP="00334EB7">
                                  <w:pPr>
                                    <w:pStyle w:val="Sansinterligne"/>
                                    <w:jc w:val="center"/>
                                    <w:rPr>
                                      <w:i/>
                                      <w:color w:val="92278F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34EB7">
                                    <w:rPr>
                                      <w:i/>
                                      <w:color w:val="92278F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Suppression de la prestation départ à la retraite et de la prestation maladie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6C4D0" id="Zone de texte 5" o:spid="_x0000_s1027" type="#_x0000_t202" style="position:absolute;left:0;text-align:left;margin-left:578.9pt;margin-top:214.5pt;width:108.85pt;height:132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" filled="f" stroked="f">
                      <v:textbox>
                        <w:txbxContent>
                          <w:p w:rsidR="00334EB7" w:rsidRPr="00334EB7" w:rsidRDefault="00334EB7" w:rsidP="00334EB7">
                            <w:pPr>
                              <w:pStyle w:val="Sansinterligne"/>
                              <w:jc w:val="center"/>
                              <w:rPr>
                                <w:i/>
                                <w:color w:val="92278F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4EB7">
                              <w:rPr>
                                <w:i/>
                                <w:color w:val="92278F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Suppression de la prestation départ à la retraite et de la prestation maladie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0ED6">
              <w:rPr>
                <w:b/>
                <w:color w:val="FF0000"/>
                <w:sz w:val="40"/>
                <w:szCs w:val="40"/>
              </w:rPr>
              <w:t xml:space="preserve">Suppression de la prestation maladie et </w:t>
            </w:r>
            <w:bookmarkStart w:id="0" w:name="_GoBack"/>
            <w:bookmarkEnd w:id="0"/>
            <w:r w:rsidRPr="00290ED6">
              <w:rPr>
                <w:b/>
                <w:color w:val="FF0000"/>
                <w:sz w:val="40"/>
                <w:szCs w:val="40"/>
              </w:rPr>
              <w:t>la prestation départ à la retraite</w:t>
            </w:r>
          </w:p>
        </w:tc>
      </w:tr>
      <w:tr w:rsidR="00417B20" w:rsidTr="00417B20">
        <w:trPr>
          <w:cantSplit/>
          <w:trHeight w:val="53"/>
        </w:trPr>
        <w:tc>
          <w:tcPr>
            <w:tcW w:w="106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B20" w:rsidRPr="00290ED6" w:rsidRDefault="00417B20" w:rsidP="00417B20">
            <w:pPr>
              <w:rPr>
                <w:sz w:val="16"/>
                <w:szCs w:val="16"/>
              </w:rPr>
            </w:pPr>
          </w:p>
        </w:tc>
      </w:tr>
    </w:tbl>
    <w:p w:rsidR="00C22DC0" w:rsidRPr="00417B20" w:rsidRDefault="00C22DC0" w:rsidP="00417B20">
      <w:pPr>
        <w:sectPr w:rsidR="00C22DC0" w:rsidRPr="00417B20" w:rsidSect="0093581D">
          <w:footerReference w:type="first" r:id="rId10"/>
          <w:pgSz w:w="11906" w:h="16838"/>
          <w:pgMar w:top="454" w:right="720" w:bottom="720" w:left="720" w:header="0" w:footer="170" w:gutter="0"/>
          <w:cols w:space="708"/>
          <w:titlePg/>
          <w:docGrid w:linePitch="360"/>
        </w:sectPr>
      </w:pPr>
    </w:p>
    <w:p w:rsidR="004C3582" w:rsidRDefault="00E563AC" w:rsidP="00575D4D">
      <w:pPr>
        <w:pStyle w:val="Sansinterligne"/>
        <w:jc w:val="both"/>
        <w:rPr>
          <w:rFonts w:cstheme="minorHAnsi"/>
        </w:rPr>
      </w:pPr>
      <w:r w:rsidRPr="00E563AC">
        <w:rPr>
          <w:rFonts w:cstheme="minorHAnsi"/>
        </w:rPr>
        <w:t>Les témoignages poignant</w:t>
      </w:r>
      <w:r>
        <w:rPr>
          <w:rFonts w:cstheme="minorHAnsi"/>
        </w:rPr>
        <w:t xml:space="preserve">s de </w:t>
      </w:r>
      <w:r w:rsidR="00CC71F7">
        <w:rPr>
          <w:rFonts w:cstheme="minorHAnsi"/>
        </w:rPr>
        <w:t xml:space="preserve">personnels </w:t>
      </w:r>
      <w:r>
        <w:rPr>
          <w:rFonts w:cstheme="minorHAnsi"/>
        </w:rPr>
        <w:t xml:space="preserve">de nos établissements de santé et de nos maisons de retraite </w:t>
      </w:r>
      <w:r w:rsidR="00B6612E">
        <w:rPr>
          <w:rFonts w:cstheme="minorHAnsi"/>
        </w:rPr>
        <w:t xml:space="preserve">dénonçant leur mal être dans l’exercice de leur profession </w:t>
      </w:r>
      <w:r>
        <w:rPr>
          <w:rFonts w:cstheme="minorHAnsi"/>
        </w:rPr>
        <w:t>ont laissé de marbre notre président de la république et la ministre de la santé.</w:t>
      </w:r>
    </w:p>
    <w:p w:rsidR="00427EB1" w:rsidRDefault="00B6612E" w:rsidP="00427EB1">
      <w:pPr>
        <w:pStyle w:val="Sansinterligne"/>
        <w:jc w:val="both"/>
        <w:rPr>
          <w:rFonts w:cstheme="minorHAnsi"/>
        </w:rPr>
      </w:pPr>
      <w:r>
        <w:rPr>
          <w:rFonts w:cstheme="minorHAnsi"/>
        </w:rPr>
        <w:t>Ils ne prendront pas en compte la dégradation constante de nos conditions de travail ni le bas niveau de nos rémunérations</w:t>
      </w:r>
      <w:r w:rsidR="00CC71F7">
        <w:rPr>
          <w:rFonts w:cstheme="minorHAnsi"/>
        </w:rPr>
        <w:t>.</w:t>
      </w:r>
    </w:p>
    <w:p w:rsidR="00CC71F7" w:rsidRPr="00D343E7" w:rsidRDefault="00CC71F7" w:rsidP="00427EB1">
      <w:pPr>
        <w:pStyle w:val="Sansinterligne"/>
        <w:jc w:val="both"/>
        <w:rPr>
          <w:rFonts w:cstheme="minorHAnsi"/>
          <w:b/>
        </w:rPr>
      </w:pPr>
      <w:r>
        <w:rPr>
          <w:rFonts w:cstheme="minorHAnsi"/>
        </w:rPr>
        <w:t xml:space="preserve">Un seul mot d’ordre : Faire des </w:t>
      </w:r>
      <w:r w:rsidRPr="00D343E7">
        <w:rPr>
          <w:rFonts w:cstheme="minorHAnsi"/>
          <w:b/>
          <w:u w:val="single"/>
        </w:rPr>
        <w:t>économies</w:t>
      </w:r>
      <w:r w:rsidRPr="00D343E7">
        <w:rPr>
          <w:rFonts w:cstheme="minorHAnsi"/>
          <w:b/>
        </w:rPr>
        <w:t> !!!</w:t>
      </w:r>
    </w:p>
    <w:p w:rsidR="00B6612E" w:rsidRDefault="00B6612E" w:rsidP="00427EB1">
      <w:pPr>
        <w:pStyle w:val="Sansinterligne"/>
        <w:jc w:val="both"/>
        <w:rPr>
          <w:rFonts w:cstheme="minorHAnsi"/>
        </w:rPr>
      </w:pPr>
    </w:p>
    <w:p w:rsidR="00B6612E" w:rsidRDefault="00B6612E" w:rsidP="00D343E7">
      <w:pPr>
        <w:pStyle w:val="Sansinterligne"/>
        <w:jc w:val="both"/>
        <w:rPr>
          <w:rFonts w:cstheme="minorHAnsi"/>
        </w:rPr>
      </w:pPr>
      <w:r>
        <w:rPr>
          <w:rFonts w:cstheme="minorHAnsi"/>
        </w:rPr>
        <w:t xml:space="preserve">Pour preuve, dès son arrivée au pouvoir en mai 2017, Monsieur MACRON a annoncé le </w:t>
      </w:r>
      <w:r w:rsidRPr="00D343E7">
        <w:rPr>
          <w:rFonts w:cstheme="minorHAnsi"/>
          <w:color w:val="FF0000"/>
        </w:rPr>
        <w:t xml:space="preserve">gel </w:t>
      </w:r>
      <w:r>
        <w:rPr>
          <w:rFonts w:cstheme="minorHAnsi"/>
        </w:rPr>
        <w:t xml:space="preserve">du dispositif </w:t>
      </w:r>
      <w:r w:rsidR="007D45FE">
        <w:rPr>
          <w:rFonts w:cstheme="minorHAnsi"/>
        </w:rPr>
        <w:t>PPCR (</w:t>
      </w:r>
      <w:r w:rsidR="00FC12D3">
        <w:rPr>
          <w:rFonts w:cstheme="minorHAnsi"/>
        </w:rPr>
        <w:t>P</w:t>
      </w:r>
      <w:r>
        <w:rPr>
          <w:rFonts w:cstheme="minorHAnsi"/>
        </w:rPr>
        <w:t>arcours</w:t>
      </w:r>
      <w:r w:rsidR="007D45FE">
        <w:rPr>
          <w:rFonts w:cstheme="minorHAnsi"/>
        </w:rPr>
        <w:t xml:space="preserve"> </w:t>
      </w:r>
      <w:r w:rsidR="00FC12D3">
        <w:rPr>
          <w:rFonts w:cstheme="minorHAnsi"/>
        </w:rPr>
        <w:t>Professionnel Carrière et R</w:t>
      </w:r>
      <w:r>
        <w:rPr>
          <w:rFonts w:cstheme="minorHAnsi"/>
        </w:rPr>
        <w:t>émunération</w:t>
      </w:r>
      <w:r w:rsidR="00CC71F7">
        <w:rPr>
          <w:rFonts w:cstheme="minorHAnsi"/>
        </w:rPr>
        <w:t>), le</w:t>
      </w:r>
      <w:r>
        <w:rPr>
          <w:rFonts w:cstheme="minorHAnsi"/>
        </w:rPr>
        <w:t xml:space="preserve"> </w:t>
      </w:r>
      <w:r w:rsidRPr="00D343E7">
        <w:rPr>
          <w:rFonts w:cstheme="minorHAnsi"/>
          <w:color w:val="FF0000"/>
        </w:rPr>
        <w:t>gel</w:t>
      </w:r>
      <w:r>
        <w:rPr>
          <w:rFonts w:cstheme="minorHAnsi"/>
        </w:rPr>
        <w:t xml:space="preserve"> du point d’indice des fonctionnaires et </w:t>
      </w:r>
      <w:r w:rsidRPr="00D343E7">
        <w:rPr>
          <w:rFonts w:cstheme="minorHAnsi"/>
          <w:color w:val="FF0000"/>
        </w:rPr>
        <w:t xml:space="preserve">le rétablissement du jour de </w:t>
      </w:r>
      <w:r w:rsidR="00CC71F7" w:rsidRPr="00D343E7">
        <w:rPr>
          <w:rFonts w:cstheme="minorHAnsi"/>
          <w:color w:val="FF0000"/>
        </w:rPr>
        <w:t>carence</w:t>
      </w:r>
      <w:r w:rsidR="00CC71F7">
        <w:rPr>
          <w:rFonts w:cstheme="minorHAnsi"/>
        </w:rPr>
        <w:t>.</w:t>
      </w:r>
    </w:p>
    <w:p w:rsidR="00CC71F7" w:rsidRDefault="00CC71F7" w:rsidP="00427EB1">
      <w:pPr>
        <w:pStyle w:val="Sansinterligne"/>
        <w:jc w:val="both"/>
        <w:rPr>
          <w:rFonts w:cstheme="minorHAnsi"/>
        </w:rPr>
      </w:pPr>
    </w:p>
    <w:p w:rsidR="00CC71F7" w:rsidRDefault="00CC71F7" w:rsidP="00CC71F7">
      <w:pPr>
        <w:pStyle w:val="Sansinterligne"/>
        <w:jc w:val="both"/>
        <w:rPr>
          <w:rFonts w:cstheme="minorHAnsi"/>
        </w:rPr>
      </w:pPr>
      <w:r>
        <w:rPr>
          <w:rFonts w:cstheme="minorHAnsi"/>
        </w:rPr>
        <w:t xml:space="preserve">Et comme si cela ne suffisait pas, le ministère a annoncé ce mercredi 11 avril au conseil supérieur de la fonction publique hospitalière la </w:t>
      </w:r>
      <w:r w:rsidRPr="00D343E7">
        <w:rPr>
          <w:rFonts w:cstheme="minorHAnsi"/>
          <w:color w:val="FF0000"/>
        </w:rPr>
        <w:t xml:space="preserve">suppression de la prestation départ à la </w:t>
      </w:r>
      <w:r w:rsidR="00D343E7" w:rsidRPr="00D343E7">
        <w:rPr>
          <w:rFonts w:cstheme="minorHAnsi"/>
          <w:color w:val="FF0000"/>
        </w:rPr>
        <w:t>retraite</w:t>
      </w:r>
      <w:r w:rsidR="00D343E7">
        <w:rPr>
          <w:rFonts w:cstheme="minorHAnsi"/>
        </w:rPr>
        <w:t xml:space="preserve"> (48€</w:t>
      </w:r>
      <w:r w:rsidR="002F7282">
        <w:rPr>
          <w:rFonts w:cstheme="minorHAnsi"/>
        </w:rPr>
        <w:t xml:space="preserve"> </w:t>
      </w:r>
      <w:r w:rsidR="00D343E7">
        <w:rPr>
          <w:rFonts w:cstheme="minorHAnsi"/>
        </w:rPr>
        <w:t>par année de service)</w:t>
      </w:r>
      <w:r>
        <w:rPr>
          <w:rFonts w:cstheme="minorHAnsi"/>
        </w:rPr>
        <w:t xml:space="preserve"> dès le 1</w:t>
      </w:r>
      <w:r w:rsidRPr="007D45FE">
        <w:rPr>
          <w:rFonts w:cstheme="minorHAnsi"/>
          <w:vertAlign w:val="superscript"/>
        </w:rPr>
        <w:t>er</w:t>
      </w:r>
      <w:r>
        <w:rPr>
          <w:rFonts w:cstheme="minorHAnsi"/>
        </w:rPr>
        <w:t xml:space="preserve"> janvier 2019 et la </w:t>
      </w:r>
      <w:r w:rsidRPr="00D343E7">
        <w:rPr>
          <w:rFonts w:cstheme="minorHAnsi"/>
          <w:color w:val="FF0000"/>
        </w:rPr>
        <w:t xml:space="preserve">suppression de la prestation maladie </w:t>
      </w:r>
      <w:r>
        <w:rPr>
          <w:rFonts w:cstheme="minorHAnsi"/>
        </w:rPr>
        <w:t xml:space="preserve">d’ici un à trois ans, le temps de mettre en place une </w:t>
      </w:r>
      <w:r w:rsidR="00D343E7">
        <w:rPr>
          <w:rFonts w:cstheme="minorHAnsi"/>
        </w:rPr>
        <w:t xml:space="preserve">supposée </w:t>
      </w:r>
      <w:r>
        <w:rPr>
          <w:rFonts w:cstheme="minorHAnsi"/>
        </w:rPr>
        <w:t>prévoyance.</w:t>
      </w:r>
    </w:p>
    <w:p w:rsidR="00D343E7" w:rsidRDefault="00D343E7" w:rsidP="00CC71F7">
      <w:pPr>
        <w:pStyle w:val="Sansinterligne"/>
        <w:jc w:val="both"/>
        <w:rPr>
          <w:rFonts w:cstheme="minorHAnsi"/>
        </w:rPr>
      </w:pPr>
    </w:p>
    <w:p w:rsidR="00DE7475" w:rsidRDefault="00CC71F7" w:rsidP="00427EB1">
      <w:pPr>
        <w:pStyle w:val="Sansinterligne"/>
        <w:jc w:val="both"/>
        <w:rPr>
          <w:rFonts w:cstheme="minorHAnsi"/>
        </w:rPr>
      </w:pPr>
      <w:r>
        <w:rPr>
          <w:rFonts w:cstheme="minorHAnsi"/>
        </w:rPr>
        <w:t xml:space="preserve">Ces </w:t>
      </w:r>
      <w:r w:rsidR="00290ED6">
        <w:rPr>
          <w:rFonts w:cstheme="minorHAnsi"/>
        </w:rPr>
        <w:t>mesures,</w:t>
      </w:r>
      <w:r>
        <w:rPr>
          <w:rFonts w:cstheme="minorHAnsi"/>
        </w:rPr>
        <w:t xml:space="preserve"> recommandées par </w:t>
      </w:r>
      <w:r w:rsidR="00D343E7">
        <w:rPr>
          <w:rFonts w:cstheme="minorHAnsi"/>
        </w:rPr>
        <w:t>le</w:t>
      </w:r>
      <w:r>
        <w:rPr>
          <w:rFonts w:cstheme="minorHAnsi"/>
        </w:rPr>
        <w:t xml:space="preserve"> rapport de la cour des comptes communiqué aux administrateurs CGOS en </w:t>
      </w:r>
      <w:r w:rsidR="00DE7475">
        <w:rPr>
          <w:rFonts w:cstheme="minorHAnsi"/>
        </w:rPr>
        <w:t>m</w:t>
      </w:r>
      <w:r>
        <w:rPr>
          <w:rFonts w:cstheme="minorHAnsi"/>
        </w:rPr>
        <w:t>ars 2018</w:t>
      </w:r>
      <w:r w:rsidR="00290ED6">
        <w:rPr>
          <w:rFonts w:cstheme="minorHAnsi"/>
        </w:rPr>
        <w:t>,</w:t>
      </w:r>
      <w:r>
        <w:rPr>
          <w:rFonts w:cstheme="minorHAnsi"/>
        </w:rPr>
        <w:t xml:space="preserve"> se sont transformées en injonctions </w:t>
      </w:r>
      <w:r w:rsidR="00DE7475">
        <w:rPr>
          <w:rFonts w:cstheme="minorHAnsi"/>
        </w:rPr>
        <w:t xml:space="preserve">dès le </w:t>
      </w:r>
      <w:r w:rsidR="00875D9D">
        <w:rPr>
          <w:rFonts w:cstheme="minorHAnsi"/>
        </w:rPr>
        <w:t>mois</w:t>
      </w:r>
      <w:r w:rsidR="00DE7475">
        <w:rPr>
          <w:rFonts w:cstheme="minorHAnsi"/>
        </w:rPr>
        <w:t xml:space="preserve"> d’avril</w:t>
      </w:r>
      <w:r w:rsidR="00D343E7">
        <w:rPr>
          <w:rFonts w:cstheme="minorHAnsi"/>
        </w:rPr>
        <w:t xml:space="preserve"> au conseil sup.</w:t>
      </w:r>
    </w:p>
    <w:p w:rsidR="00DE7475" w:rsidRDefault="00DE7475" w:rsidP="00427EB1">
      <w:pPr>
        <w:pStyle w:val="Sansinterligne"/>
        <w:jc w:val="both"/>
        <w:rPr>
          <w:rFonts w:cstheme="minorHAnsi"/>
          <w:b/>
        </w:rPr>
      </w:pPr>
    </w:p>
    <w:p w:rsidR="00427EB1" w:rsidRDefault="00427EB1" w:rsidP="00427EB1">
      <w:pPr>
        <w:pStyle w:val="Sansinterligne"/>
        <w:jc w:val="both"/>
        <w:rPr>
          <w:rFonts w:cstheme="minorHAnsi"/>
        </w:rPr>
      </w:pPr>
      <w:r>
        <w:rPr>
          <w:rFonts w:cstheme="minorHAnsi"/>
          <w:b/>
        </w:rPr>
        <w:t xml:space="preserve">  En 2017 et 2018 SUD</w:t>
      </w:r>
      <w:r w:rsidRPr="00BF6F5C">
        <w:rPr>
          <w:rFonts w:cstheme="minorHAnsi"/>
          <w:b/>
        </w:rPr>
        <w:t xml:space="preserve"> a </w:t>
      </w:r>
      <w:r w:rsidR="00290ED6">
        <w:rPr>
          <w:rFonts w:cstheme="minorHAnsi"/>
          <w:b/>
        </w:rPr>
        <w:t>dénoncé</w:t>
      </w:r>
      <w:r w:rsidR="00CC71F7">
        <w:rPr>
          <w:rFonts w:cstheme="minorHAnsi"/>
          <w:b/>
        </w:rPr>
        <w:t>:</w:t>
      </w:r>
    </w:p>
    <w:p w:rsidR="000F0D1C" w:rsidRPr="00D343E7" w:rsidRDefault="00694BFB" w:rsidP="00DD00AF">
      <w:pPr>
        <w:pStyle w:val="Sansinterligne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D343E7">
        <w:rPr>
          <w:rFonts w:cstheme="minorHAnsi"/>
          <w:sz w:val="20"/>
          <w:szCs w:val="20"/>
        </w:rPr>
        <w:t xml:space="preserve">La </w:t>
      </w:r>
      <w:r w:rsidR="000F0D1C" w:rsidRPr="00D343E7">
        <w:rPr>
          <w:rFonts w:cstheme="minorHAnsi"/>
          <w:sz w:val="20"/>
          <w:szCs w:val="20"/>
        </w:rPr>
        <w:t xml:space="preserve">suppression de la prestation mariage, </w:t>
      </w:r>
      <w:r w:rsidR="00427EB1" w:rsidRPr="00D343E7">
        <w:rPr>
          <w:rFonts w:cstheme="minorHAnsi"/>
          <w:sz w:val="20"/>
          <w:szCs w:val="20"/>
        </w:rPr>
        <w:t xml:space="preserve">de la </w:t>
      </w:r>
      <w:r w:rsidR="000F0D1C" w:rsidRPr="00D343E7">
        <w:rPr>
          <w:rFonts w:cstheme="minorHAnsi"/>
          <w:sz w:val="20"/>
          <w:szCs w:val="20"/>
        </w:rPr>
        <w:t>prestation adoption, du coupon sport ainsi que la baisse scandaleuse de la prestation décès.</w:t>
      </w:r>
    </w:p>
    <w:p w:rsidR="00694BFB" w:rsidRPr="00D343E7" w:rsidRDefault="00694BFB" w:rsidP="00DD00AF">
      <w:pPr>
        <w:pStyle w:val="Sansinterligne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D343E7">
        <w:rPr>
          <w:rFonts w:cstheme="minorHAnsi"/>
          <w:sz w:val="20"/>
          <w:szCs w:val="20"/>
        </w:rPr>
        <w:t>La baisse de l’utilisation des enveloppes d’aides remboursables et non remboursables.</w:t>
      </w:r>
    </w:p>
    <w:p w:rsidR="00BF6F5C" w:rsidRPr="00D343E7" w:rsidRDefault="00694BFB" w:rsidP="00DD00AF">
      <w:pPr>
        <w:pStyle w:val="Sansinterligne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D343E7">
        <w:rPr>
          <w:rFonts w:cstheme="minorHAnsi"/>
          <w:sz w:val="20"/>
          <w:szCs w:val="20"/>
        </w:rPr>
        <w:t xml:space="preserve">Le </w:t>
      </w:r>
      <w:r w:rsidR="00427EB1" w:rsidRPr="00D343E7">
        <w:rPr>
          <w:rFonts w:cstheme="minorHAnsi"/>
          <w:sz w:val="20"/>
          <w:szCs w:val="20"/>
        </w:rPr>
        <w:t xml:space="preserve">transfert, dès 2019, </w:t>
      </w:r>
      <w:r w:rsidRPr="00D343E7">
        <w:rPr>
          <w:rFonts w:cstheme="minorHAnsi"/>
          <w:sz w:val="20"/>
          <w:szCs w:val="20"/>
        </w:rPr>
        <w:t xml:space="preserve">de la prestation garde d’enfants de 0 à 6 ans vers le CESU ce qui prive </w:t>
      </w:r>
      <w:r w:rsidR="0048398F" w:rsidRPr="00D343E7">
        <w:rPr>
          <w:rFonts w:cstheme="minorHAnsi"/>
          <w:sz w:val="20"/>
          <w:szCs w:val="20"/>
        </w:rPr>
        <w:t>tous les hospitaliers</w:t>
      </w:r>
      <w:r w:rsidRPr="00D343E7">
        <w:rPr>
          <w:rFonts w:cstheme="minorHAnsi"/>
          <w:sz w:val="20"/>
          <w:szCs w:val="20"/>
        </w:rPr>
        <w:t xml:space="preserve">-ères </w:t>
      </w:r>
      <w:r w:rsidR="0048398F" w:rsidRPr="00D343E7">
        <w:rPr>
          <w:rFonts w:cstheme="minorHAnsi"/>
          <w:sz w:val="20"/>
          <w:szCs w:val="20"/>
        </w:rPr>
        <w:t xml:space="preserve">qui les utilisaient pour des services à la personne au sens </w:t>
      </w:r>
      <w:r w:rsidR="00E563AC" w:rsidRPr="00D343E7">
        <w:rPr>
          <w:rFonts w:cstheme="minorHAnsi"/>
          <w:sz w:val="20"/>
          <w:szCs w:val="20"/>
        </w:rPr>
        <w:t>large, de</w:t>
      </w:r>
      <w:r w:rsidR="0048398F" w:rsidRPr="00D343E7">
        <w:rPr>
          <w:rFonts w:cstheme="minorHAnsi"/>
          <w:sz w:val="20"/>
          <w:szCs w:val="20"/>
        </w:rPr>
        <w:t xml:space="preserve"> leur utilisation.</w:t>
      </w:r>
    </w:p>
    <w:p w:rsidR="00880E0D" w:rsidRDefault="00DE7475" w:rsidP="00DD00AF">
      <w:pPr>
        <w:pStyle w:val="Sansinterligne"/>
        <w:jc w:val="both"/>
        <w:rPr>
          <w:rFonts w:cstheme="minorHAnsi"/>
        </w:rPr>
      </w:pPr>
      <w:r w:rsidRPr="00D343E7">
        <w:rPr>
          <w:rFonts w:cstheme="minorHAnsi"/>
        </w:rPr>
        <w:t>Ces mesures sans précédent accompagne</w:t>
      </w:r>
      <w:r w:rsidR="00D343E7">
        <w:rPr>
          <w:rFonts w:cstheme="minorHAnsi"/>
        </w:rPr>
        <w:t>nt</w:t>
      </w:r>
      <w:r w:rsidRPr="00D343E7">
        <w:rPr>
          <w:rFonts w:cstheme="minorHAnsi"/>
        </w:rPr>
        <w:t xml:space="preserve"> la volonté de supprimer le statut de fonctionnaire.</w:t>
      </w:r>
    </w:p>
    <w:p w:rsidR="00DE7475" w:rsidRPr="00D343E7" w:rsidRDefault="00880E0D" w:rsidP="00DD00AF">
      <w:pPr>
        <w:pStyle w:val="Sansinterligne"/>
        <w:jc w:val="both"/>
        <w:rPr>
          <w:rFonts w:cstheme="minorHAnsi"/>
        </w:rPr>
      </w:pPr>
      <w:r w:rsidRPr="00D343E7">
        <w:rPr>
          <w:rFonts w:cstheme="minorHAnsi"/>
        </w:rPr>
        <w:t xml:space="preserve"> </w:t>
      </w:r>
      <w:r w:rsidR="00DE7475" w:rsidRPr="00D343E7">
        <w:rPr>
          <w:rFonts w:cstheme="minorHAnsi"/>
        </w:rPr>
        <w:t xml:space="preserve">Elles </w:t>
      </w:r>
      <w:r w:rsidR="00D343E7">
        <w:rPr>
          <w:rFonts w:cstheme="minorHAnsi"/>
        </w:rPr>
        <w:t xml:space="preserve">ont pour but </w:t>
      </w:r>
      <w:r w:rsidR="00DE7475" w:rsidRPr="00D343E7">
        <w:rPr>
          <w:rFonts w:cstheme="minorHAnsi"/>
        </w:rPr>
        <w:t>de baisser le taux de cotisation des établissements au CGOS et mettr</w:t>
      </w:r>
      <w:r w:rsidR="00D343E7">
        <w:rPr>
          <w:rFonts w:cstheme="minorHAnsi"/>
        </w:rPr>
        <w:t>e</w:t>
      </w:r>
      <w:r w:rsidR="00DE7475" w:rsidRPr="00D343E7">
        <w:rPr>
          <w:rFonts w:cstheme="minorHAnsi"/>
        </w:rPr>
        <w:t xml:space="preserve"> celui-ci au même niveau que l’association </w:t>
      </w:r>
      <w:r w:rsidR="00D56787" w:rsidRPr="00D343E7">
        <w:rPr>
          <w:rFonts w:cstheme="minorHAnsi"/>
        </w:rPr>
        <w:t>PLURELYA</w:t>
      </w:r>
      <w:r w:rsidR="00D56787">
        <w:rPr>
          <w:rFonts w:cstheme="minorHAnsi"/>
        </w:rPr>
        <w:t xml:space="preserve"> (</w:t>
      </w:r>
      <w:r w:rsidR="00D343E7">
        <w:rPr>
          <w:rFonts w:cstheme="minorHAnsi"/>
        </w:rPr>
        <w:t>association qui propose des prestations sociales en excluant la maladie)</w:t>
      </w:r>
      <w:r w:rsidR="00DE7475" w:rsidRPr="00D343E7">
        <w:rPr>
          <w:rFonts w:cstheme="minorHAnsi"/>
        </w:rPr>
        <w:t xml:space="preserve"> agré</w:t>
      </w:r>
      <w:r w:rsidR="00290ED6">
        <w:rPr>
          <w:rFonts w:cstheme="minorHAnsi"/>
        </w:rPr>
        <w:t>é</w:t>
      </w:r>
      <w:r w:rsidR="00DE7475" w:rsidRPr="00D343E7">
        <w:rPr>
          <w:rFonts w:cstheme="minorHAnsi"/>
        </w:rPr>
        <w:t>e par Monsieur H</w:t>
      </w:r>
      <w:r w:rsidR="00033A39">
        <w:rPr>
          <w:rFonts w:cstheme="minorHAnsi"/>
        </w:rPr>
        <w:t>ollande</w:t>
      </w:r>
      <w:r w:rsidR="009B584D">
        <w:rPr>
          <w:rFonts w:cstheme="minorHAnsi"/>
        </w:rPr>
        <w:t>,</w:t>
      </w:r>
      <w:r w:rsidR="00DE7475" w:rsidRPr="00D343E7">
        <w:rPr>
          <w:rFonts w:cstheme="minorHAnsi"/>
        </w:rPr>
        <w:t xml:space="preserve"> avant son départ des affaires</w:t>
      </w:r>
      <w:r w:rsidR="009B584D">
        <w:rPr>
          <w:rFonts w:cstheme="minorHAnsi"/>
        </w:rPr>
        <w:t>,</w:t>
      </w:r>
      <w:r w:rsidR="00CA4EE0">
        <w:rPr>
          <w:rFonts w:cstheme="minorHAnsi"/>
        </w:rPr>
        <w:t xml:space="preserve"> en mars 2017.</w:t>
      </w:r>
    </w:p>
    <w:p w:rsidR="00DE7475" w:rsidRPr="00D343E7" w:rsidRDefault="00DE7475" w:rsidP="000F0D1C">
      <w:pPr>
        <w:pStyle w:val="Sansinterligne"/>
        <w:rPr>
          <w:rFonts w:cstheme="minorHAnsi"/>
        </w:rPr>
      </w:pPr>
    </w:p>
    <w:p w:rsidR="00375514" w:rsidRPr="00D343E7" w:rsidRDefault="00375514" w:rsidP="00DD00AF">
      <w:pPr>
        <w:pStyle w:val="Sansinterligne"/>
        <w:jc w:val="both"/>
        <w:rPr>
          <w:rFonts w:cstheme="minorHAnsi"/>
        </w:rPr>
      </w:pPr>
      <w:r w:rsidRPr="00D343E7">
        <w:rPr>
          <w:rFonts w:cstheme="minorHAnsi"/>
        </w:rPr>
        <w:t>Ces mesures</w:t>
      </w:r>
      <w:r w:rsidR="009B584D">
        <w:rPr>
          <w:rFonts w:cstheme="minorHAnsi"/>
        </w:rPr>
        <w:t>,</w:t>
      </w:r>
      <w:r w:rsidRPr="00D343E7">
        <w:rPr>
          <w:rFonts w:cstheme="minorHAnsi"/>
        </w:rPr>
        <w:t xml:space="preserve"> encouragées par un syndicat réformiste qui prône la prévoyance comme dans le</w:t>
      </w:r>
      <w:r w:rsidR="00A349CE">
        <w:rPr>
          <w:rFonts w:cstheme="minorHAnsi"/>
        </w:rPr>
        <w:t xml:space="preserve"> </w:t>
      </w:r>
      <w:r w:rsidR="00290ED6">
        <w:rPr>
          <w:rFonts w:cstheme="minorHAnsi"/>
        </w:rPr>
        <w:t>P</w:t>
      </w:r>
      <w:r w:rsidRPr="00D343E7">
        <w:rPr>
          <w:rFonts w:cstheme="minorHAnsi"/>
        </w:rPr>
        <w:t>rivé</w:t>
      </w:r>
      <w:r w:rsidR="009B584D">
        <w:rPr>
          <w:rFonts w:cstheme="minorHAnsi"/>
        </w:rPr>
        <w:t>,</w:t>
      </w:r>
      <w:r w:rsidR="00A349CE">
        <w:rPr>
          <w:rFonts w:cstheme="minorHAnsi"/>
        </w:rPr>
        <w:t xml:space="preserve"> </w:t>
      </w:r>
      <w:r w:rsidRPr="00D343E7">
        <w:rPr>
          <w:rFonts w:cstheme="minorHAnsi"/>
        </w:rPr>
        <w:t>n’auguren</w:t>
      </w:r>
      <w:r w:rsidR="00A349CE">
        <w:rPr>
          <w:rFonts w:cstheme="minorHAnsi"/>
        </w:rPr>
        <w:t xml:space="preserve">t </w:t>
      </w:r>
      <w:r w:rsidRPr="00D343E7">
        <w:rPr>
          <w:rFonts w:cstheme="minorHAnsi"/>
        </w:rPr>
        <w:t xml:space="preserve">rien de bon pour les </w:t>
      </w:r>
      <w:r w:rsidR="00CA4EE0" w:rsidRPr="00D343E7">
        <w:rPr>
          <w:rFonts w:cstheme="minorHAnsi"/>
        </w:rPr>
        <w:t>hospitalie</w:t>
      </w:r>
      <w:r w:rsidR="00FC12D3">
        <w:rPr>
          <w:rFonts w:cstheme="minorHAnsi"/>
        </w:rPr>
        <w:t>r-</w:t>
      </w:r>
      <w:r w:rsidR="009B584D">
        <w:rPr>
          <w:rFonts w:cstheme="minorHAnsi"/>
        </w:rPr>
        <w:t>èr</w:t>
      </w:r>
      <w:r w:rsidR="00290ED6">
        <w:rPr>
          <w:rFonts w:cstheme="minorHAnsi"/>
        </w:rPr>
        <w:t>es</w:t>
      </w:r>
      <w:r w:rsidR="00CA4EE0" w:rsidRPr="00D343E7">
        <w:rPr>
          <w:rFonts w:cstheme="minorHAnsi"/>
        </w:rPr>
        <w:t>. Dans</w:t>
      </w:r>
      <w:r w:rsidR="00A349CE">
        <w:rPr>
          <w:rFonts w:cstheme="minorHAnsi"/>
        </w:rPr>
        <w:t xml:space="preserve"> ce contexte de réduction des dépenses à tout prix</w:t>
      </w:r>
      <w:r w:rsidR="00FC12D3">
        <w:rPr>
          <w:rFonts w:cstheme="minorHAnsi"/>
        </w:rPr>
        <w:t>,</w:t>
      </w:r>
      <w:r w:rsidR="00A349CE">
        <w:rPr>
          <w:rFonts w:cstheme="minorHAnsi"/>
        </w:rPr>
        <w:t xml:space="preserve"> on </w:t>
      </w:r>
      <w:r w:rsidR="00CA4EE0">
        <w:rPr>
          <w:rFonts w:cstheme="minorHAnsi"/>
        </w:rPr>
        <w:t>imagine</w:t>
      </w:r>
      <w:r w:rsidR="00D56787">
        <w:rPr>
          <w:rFonts w:cstheme="minorHAnsi"/>
        </w:rPr>
        <w:t xml:space="preserve"> </w:t>
      </w:r>
      <w:r w:rsidR="00290ED6">
        <w:rPr>
          <w:rFonts w:cstheme="minorHAnsi"/>
        </w:rPr>
        <w:t xml:space="preserve">mal </w:t>
      </w:r>
      <w:r w:rsidR="00A349CE">
        <w:rPr>
          <w:rFonts w:cstheme="minorHAnsi"/>
        </w:rPr>
        <w:t xml:space="preserve">que les établissements opteront pour une garantie égale ou supérieure à celle servie par le CGOS. </w:t>
      </w:r>
    </w:p>
    <w:p w:rsidR="00375514" w:rsidRPr="00D343E7" w:rsidRDefault="00375514" w:rsidP="00DD00AF">
      <w:pPr>
        <w:pStyle w:val="Sansinterligne"/>
        <w:jc w:val="both"/>
        <w:rPr>
          <w:rFonts w:cstheme="minorHAnsi"/>
        </w:rPr>
      </w:pPr>
    </w:p>
    <w:p w:rsidR="00DE7475" w:rsidRPr="00D343E7" w:rsidRDefault="00DE7475" w:rsidP="00DD00AF">
      <w:pPr>
        <w:pStyle w:val="Sansinterligne"/>
        <w:jc w:val="both"/>
        <w:rPr>
          <w:rFonts w:cstheme="minorHAnsi"/>
        </w:rPr>
      </w:pPr>
      <w:r w:rsidRPr="00D343E7">
        <w:rPr>
          <w:rFonts w:cstheme="minorHAnsi"/>
        </w:rPr>
        <w:t>Les hospitalier</w:t>
      </w:r>
      <w:r w:rsidR="00FC12D3">
        <w:rPr>
          <w:rFonts w:cstheme="minorHAnsi"/>
        </w:rPr>
        <w:t>-</w:t>
      </w:r>
      <w:r w:rsidR="009B584D">
        <w:rPr>
          <w:rFonts w:cstheme="minorHAnsi"/>
        </w:rPr>
        <w:t>èr</w:t>
      </w:r>
      <w:r w:rsidR="00FC12D3">
        <w:rPr>
          <w:rFonts w:cstheme="minorHAnsi"/>
        </w:rPr>
        <w:t>e</w:t>
      </w:r>
      <w:r w:rsidRPr="00D343E7">
        <w:rPr>
          <w:rFonts w:cstheme="minorHAnsi"/>
        </w:rPr>
        <w:t>s n’ont rien à</w:t>
      </w:r>
      <w:r w:rsidR="00290ED6">
        <w:rPr>
          <w:rFonts w:cstheme="minorHAnsi"/>
        </w:rPr>
        <w:t xml:space="preserve"> y </w:t>
      </w:r>
      <w:r w:rsidR="00290ED6" w:rsidRPr="00D343E7">
        <w:rPr>
          <w:rFonts w:cstheme="minorHAnsi"/>
        </w:rPr>
        <w:t>gagner</w:t>
      </w:r>
      <w:r w:rsidR="00CA4EE0" w:rsidRPr="00D343E7">
        <w:rPr>
          <w:rFonts w:cstheme="minorHAnsi"/>
        </w:rPr>
        <w:t>, contrairement</w:t>
      </w:r>
      <w:r w:rsidRPr="00D343E7">
        <w:rPr>
          <w:rFonts w:cstheme="minorHAnsi"/>
        </w:rPr>
        <w:t xml:space="preserve"> aux </w:t>
      </w:r>
      <w:r w:rsidR="00375514" w:rsidRPr="00D343E7">
        <w:rPr>
          <w:rFonts w:cstheme="minorHAnsi"/>
        </w:rPr>
        <w:t>grands groupes assurantiels qui lorgnent certainement déjà sur la manne financière que représente près de 1 million d’agents.</w:t>
      </w:r>
    </w:p>
    <w:p w:rsidR="00375514" w:rsidRPr="00D343E7" w:rsidRDefault="00375514" w:rsidP="00DD00AF">
      <w:pPr>
        <w:pStyle w:val="Sansinterligne"/>
        <w:jc w:val="both"/>
        <w:rPr>
          <w:rFonts w:cstheme="minorHAnsi"/>
        </w:rPr>
      </w:pPr>
    </w:p>
    <w:p w:rsidR="00D56787" w:rsidRDefault="00A349CE" w:rsidP="00DD00AF">
      <w:pPr>
        <w:pStyle w:val="Sansinterligne"/>
        <w:jc w:val="both"/>
        <w:rPr>
          <w:rFonts w:cstheme="minorHAnsi"/>
        </w:rPr>
      </w:pPr>
      <w:r>
        <w:rPr>
          <w:rFonts w:cstheme="minorHAnsi"/>
        </w:rPr>
        <w:t xml:space="preserve">SUD défendra avec force dans les instances le maintien des prestations retraite et maladie et prendra ses responsabilités en réponse au mépris </w:t>
      </w:r>
      <w:r w:rsidR="00CA4EE0">
        <w:rPr>
          <w:rFonts w:cstheme="minorHAnsi"/>
        </w:rPr>
        <w:t>des travailleurs</w:t>
      </w:r>
      <w:r w:rsidR="009B584D">
        <w:rPr>
          <w:rFonts w:cstheme="minorHAnsi"/>
        </w:rPr>
        <w:t xml:space="preserve"> et travailleuses</w:t>
      </w:r>
      <w:r w:rsidR="00CA4EE0">
        <w:rPr>
          <w:rFonts w:cstheme="minorHAnsi"/>
        </w:rPr>
        <w:t xml:space="preserve"> affiché par </w:t>
      </w:r>
      <w:r w:rsidR="00D56787">
        <w:rPr>
          <w:rFonts w:cstheme="minorHAnsi"/>
        </w:rPr>
        <w:t>Monsieur M</w:t>
      </w:r>
      <w:r w:rsidR="009B584D">
        <w:rPr>
          <w:rFonts w:cstheme="minorHAnsi"/>
        </w:rPr>
        <w:t>acron</w:t>
      </w:r>
      <w:r w:rsidR="00D56787">
        <w:rPr>
          <w:rFonts w:cstheme="minorHAnsi"/>
        </w:rPr>
        <w:t>.</w:t>
      </w:r>
    </w:p>
    <w:p w:rsidR="00DD00AF" w:rsidRDefault="00DD00AF" w:rsidP="00DD00AF">
      <w:pPr>
        <w:pStyle w:val="Sansinterligne"/>
        <w:jc w:val="both"/>
        <w:rPr>
          <w:rFonts w:cstheme="minorHAnsi"/>
        </w:rPr>
      </w:pPr>
    </w:p>
    <w:p w:rsidR="00CA4EE0" w:rsidRPr="00290ED6" w:rsidRDefault="00CA4EE0" w:rsidP="00DD00AF">
      <w:pPr>
        <w:pStyle w:val="Sansinterligne"/>
        <w:jc w:val="both"/>
        <w:rPr>
          <w:rFonts w:cstheme="minorHAnsi"/>
          <w:b/>
        </w:rPr>
      </w:pPr>
      <w:r w:rsidRPr="00290ED6">
        <w:rPr>
          <w:rFonts w:cstheme="minorHAnsi"/>
          <w:b/>
        </w:rPr>
        <w:t>Mais seule une mobilisation massive de tous les salarié</w:t>
      </w:r>
      <w:r w:rsidR="00880E0D">
        <w:rPr>
          <w:rFonts w:cstheme="minorHAnsi"/>
          <w:b/>
        </w:rPr>
        <w:t>-e</w:t>
      </w:r>
      <w:r w:rsidRPr="00290ED6">
        <w:rPr>
          <w:rFonts w:cstheme="minorHAnsi"/>
          <w:b/>
        </w:rPr>
        <w:t xml:space="preserve">s </w:t>
      </w:r>
      <w:r w:rsidR="009B584D">
        <w:rPr>
          <w:rFonts w:cstheme="minorHAnsi"/>
          <w:b/>
        </w:rPr>
        <w:t>a</w:t>
      </w:r>
      <w:r w:rsidRPr="00290ED6">
        <w:rPr>
          <w:rFonts w:cstheme="minorHAnsi"/>
          <w:b/>
        </w:rPr>
        <w:t xml:space="preserve"> une chance de faire reculer le gouvernement.</w:t>
      </w:r>
    </w:p>
    <w:p w:rsidR="00CA4EE0" w:rsidRPr="00290ED6" w:rsidRDefault="00CA4EE0" w:rsidP="00DE7475">
      <w:pPr>
        <w:pStyle w:val="Sansinterligne"/>
        <w:rPr>
          <w:rFonts w:cstheme="minorHAnsi"/>
          <w:b/>
        </w:rPr>
      </w:pPr>
    </w:p>
    <w:p w:rsidR="00290ED6" w:rsidRDefault="00CA4EE0" w:rsidP="00DD00AF">
      <w:pPr>
        <w:pStyle w:val="Sansinterligne"/>
        <w:jc w:val="both"/>
        <w:rPr>
          <w:rFonts w:cstheme="minorHAnsi"/>
        </w:rPr>
      </w:pPr>
      <w:r>
        <w:rPr>
          <w:rFonts w:cstheme="minorHAnsi"/>
        </w:rPr>
        <w:t>Il ne reste que quelques semaines avant l’été durant le</w:t>
      </w:r>
      <w:r w:rsidR="00FC12D3">
        <w:rPr>
          <w:rFonts w:cstheme="minorHAnsi"/>
        </w:rPr>
        <w:t>s</w:t>
      </w:r>
      <w:r>
        <w:rPr>
          <w:rFonts w:cstheme="minorHAnsi"/>
        </w:rPr>
        <w:t>quel</w:t>
      </w:r>
      <w:r w:rsidR="00FC12D3">
        <w:rPr>
          <w:rFonts w:cstheme="minorHAnsi"/>
        </w:rPr>
        <w:t>les</w:t>
      </w:r>
      <w:r>
        <w:rPr>
          <w:rFonts w:cstheme="minorHAnsi"/>
        </w:rPr>
        <w:t xml:space="preserve"> toutes les décisions annoncées seront actées</w:t>
      </w:r>
      <w:r w:rsidR="00D56787">
        <w:rPr>
          <w:rFonts w:cstheme="minorHAnsi"/>
        </w:rPr>
        <w:t>.</w:t>
      </w:r>
    </w:p>
    <w:p w:rsidR="00D56787" w:rsidRDefault="00CA4EE0" w:rsidP="00DD00AF">
      <w:pPr>
        <w:pStyle w:val="Sansinterligne"/>
        <w:jc w:val="both"/>
        <w:rPr>
          <w:rFonts w:cstheme="minorHAnsi"/>
        </w:rPr>
      </w:pPr>
      <w:r>
        <w:rPr>
          <w:rFonts w:cstheme="minorHAnsi"/>
        </w:rPr>
        <w:t xml:space="preserve">Surmontez votre fatigue, votre découragement et venez faire entendre votre voix partout </w:t>
      </w:r>
      <w:r w:rsidR="00FC12D3">
        <w:rPr>
          <w:rFonts w:cstheme="minorHAnsi"/>
        </w:rPr>
        <w:t>où</w:t>
      </w:r>
      <w:r>
        <w:rPr>
          <w:rFonts w:cstheme="minorHAnsi"/>
        </w:rPr>
        <w:t xml:space="preserve"> les appels à mobilisation sont </w:t>
      </w:r>
      <w:r w:rsidR="00D56787">
        <w:rPr>
          <w:rFonts w:cstheme="minorHAnsi"/>
        </w:rPr>
        <w:t>lancé</w:t>
      </w:r>
      <w:r w:rsidR="00FC12D3">
        <w:rPr>
          <w:rFonts w:cstheme="minorHAnsi"/>
        </w:rPr>
        <w:t>s.</w:t>
      </w:r>
    </w:p>
    <w:p w:rsidR="00D56787" w:rsidRDefault="00D56787" w:rsidP="00DE7475">
      <w:pPr>
        <w:pStyle w:val="Sansinterligne"/>
        <w:rPr>
          <w:rFonts w:cstheme="minorHAnsi"/>
        </w:rPr>
      </w:pPr>
    </w:p>
    <w:p w:rsidR="002479DD" w:rsidRPr="002F7282" w:rsidRDefault="00D56787" w:rsidP="002F7282">
      <w:pPr>
        <w:pStyle w:val="Sansinterligne"/>
        <w:rPr>
          <w:rFonts w:cstheme="minorHAnsi"/>
          <w:sz w:val="36"/>
          <w:szCs w:val="36"/>
        </w:rPr>
      </w:pPr>
      <w:r>
        <w:rPr>
          <w:rFonts w:cstheme="minorHAnsi"/>
        </w:rPr>
        <w:t xml:space="preserve"> </w:t>
      </w:r>
      <w:r w:rsidRPr="00290ED6">
        <w:rPr>
          <w:rFonts w:cstheme="minorHAnsi"/>
          <w:b/>
          <w:color w:val="FF0000"/>
          <w:sz w:val="36"/>
          <w:szCs w:val="36"/>
        </w:rPr>
        <w:t xml:space="preserve">Un seul mot d’ordre : </w:t>
      </w:r>
      <w:r w:rsidR="00290ED6" w:rsidRPr="00290ED6">
        <w:rPr>
          <w:rFonts w:cstheme="minorHAnsi"/>
          <w:b/>
          <w:color w:val="FF0000"/>
          <w:sz w:val="36"/>
          <w:szCs w:val="36"/>
        </w:rPr>
        <w:t>Résistance</w:t>
      </w:r>
      <w:r w:rsidR="00290ED6" w:rsidRPr="00290ED6">
        <w:rPr>
          <w:rFonts w:cstheme="minorHAnsi"/>
          <w:sz w:val="36"/>
          <w:szCs w:val="36"/>
        </w:rPr>
        <w:t xml:space="preserve"> </w:t>
      </w:r>
    </w:p>
    <w:sectPr w:rsidR="002479DD" w:rsidRPr="002F7282" w:rsidSect="0093581D">
      <w:type w:val="continuous"/>
      <w:pgSz w:w="11906" w:h="16838"/>
      <w:pgMar w:top="454" w:right="720" w:bottom="720" w:left="720" w:header="709" w:footer="153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414" w:rsidRDefault="00130414" w:rsidP="00C22DC0">
      <w:pPr>
        <w:spacing w:after="0" w:line="240" w:lineRule="auto"/>
      </w:pPr>
      <w:r>
        <w:separator/>
      </w:r>
    </w:p>
  </w:endnote>
  <w:endnote w:type="continuationSeparator" w:id="0">
    <w:p w:rsidR="00130414" w:rsidRDefault="00130414" w:rsidP="00C2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  <w:gridCol w:w="1928"/>
    </w:tblGrid>
    <w:tr w:rsidR="0021281F" w:rsidTr="00763A90">
      <w:tc>
        <w:tcPr>
          <w:tcW w:w="8505" w:type="dxa"/>
          <w:vAlign w:val="center"/>
        </w:tcPr>
        <w:p w:rsidR="00C83158" w:rsidRDefault="0021281F" w:rsidP="0021281F">
          <w:pPr>
            <w:pStyle w:val="Pieddepage"/>
            <w:jc w:val="center"/>
            <w:rPr>
              <w:sz w:val="20"/>
              <w:szCs w:val="20"/>
            </w:rPr>
          </w:pPr>
          <w:r w:rsidRPr="000030EF">
            <w:rPr>
              <w:sz w:val="20"/>
              <w:szCs w:val="20"/>
            </w:rPr>
            <w:t>Fédération S</w:t>
          </w:r>
          <w:r w:rsidR="00975B30">
            <w:rPr>
              <w:sz w:val="20"/>
              <w:szCs w:val="20"/>
            </w:rPr>
            <w:t>UD</w:t>
          </w:r>
          <w:r w:rsidRPr="000030EF">
            <w:rPr>
              <w:sz w:val="20"/>
              <w:szCs w:val="20"/>
            </w:rPr>
            <w:t xml:space="preserve"> Santé</w:t>
          </w:r>
          <w:r w:rsidR="00975B30"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>Sociaux</w:t>
          </w:r>
          <w:r w:rsidR="00C83158"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>70, rue Philippe de Girard 75018 PARIS</w:t>
          </w:r>
          <w:r w:rsidR="00C83158"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>Tel : 01 40 33 85 00</w:t>
          </w:r>
          <w:r w:rsidR="00D71AC1">
            <w:rPr>
              <w:sz w:val="20"/>
              <w:szCs w:val="20"/>
            </w:rPr>
            <w:t xml:space="preserve"> </w:t>
          </w:r>
        </w:p>
        <w:p w:rsidR="008E4A31" w:rsidRPr="008E4A31" w:rsidRDefault="0021281F" w:rsidP="00C83158">
          <w:pPr>
            <w:pStyle w:val="Pieddepage"/>
            <w:jc w:val="center"/>
            <w:rPr>
              <w:sz w:val="20"/>
              <w:szCs w:val="20"/>
            </w:rPr>
          </w:pPr>
          <w:r w:rsidRPr="000030EF">
            <w:rPr>
              <w:sz w:val="20"/>
              <w:szCs w:val="20"/>
            </w:rPr>
            <w:t xml:space="preserve"> Fax : 01 43 49 28 67</w:t>
          </w:r>
          <w:r w:rsidR="00C83158">
            <w:rPr>
              <w:sz w:val="20"/>
              <w:szCs w:val="20"/>
            </w:rPr>
            <w:t xml:space="preserve"> </w:t>
          </w:r>
          <w:r w:rsidRPr="000030EF">
            <w:rPr>
              <w:sz w:val="20"/>
              <w:szCs w:val="20"/>
            </w:rPr>
            <w:t xml:space="preserve">Site Internet : </w:t>
          </w:r>
          <w:hyperlink r:id="rId1" w:history="1">
            <w:r w:rsidR="00C83158" w:rsidRPr="00417F77">
              <w:rPr>
                <w:rStyle w:val="Lienhypertexte"/>
                <w:sz w:val="20"/>
                <w:szCs w:val="20"/>
              </w:rPr>
              <w:t>www.sudsantesociaux.org</w:t>
            </w:r>
          </w:hyperlink>
          <w:r w:rsidR="00C83158">
            <w:rPr>
              <w:sz w:val="20"/>
              <w:szCs w:val="20"/>
            </w:rPr>
            <w:t xml:space="preserve"> contact@sudsante</w:t>
          </w:r>
          <w:r w:rsidR="008E4A31">
            <w:rPr>
              <w:sz w:val="20"/>
              <w:szCs w:val="20"/>
            </w:rPr>
            <w:t>sociaux.org</w:t>
          </w:r>
        </w:p>
      </w:tc>
      <w:tc>
        <w:tcPr>
          <w:tcW w:w="1928" w:type="dxa"/>
          <w:vAlign w:val="center"/>
        </w:tcPr>
        <w:p w:rsidR="0021281F" w:rsidRDefault="009803D6" w:rsidP="0021281F">
          <w:pPr>
            <w:pStyle w:val="Pieddepage"/>
            <w:jc w:val="center"/>
          </w:pPr>
          <w:r>
            <w:rPr>
              <w:noProof/>
              <w:lang w:eastAsia="fr-FR"/>
            </w:rPr>
            <w:drawing>
              <wp:inline distT="0" distB="0" distL="0" distR="0">
                <wp:extent cx="704850" cy="704850"/>
                <wp:effectExtent l="0" t="0" r="0" b="0"/>
                <wp:docPr id="1" name="Image 1" descr="Z:\modèles et logos\Unitag_QRCode_143030076858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modèles et logos\Unitag_QRCode_143030076858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22DC0" w:rsidRDefault="00C22DC0" w:rsidP="002128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414" w:rsidRDefault="00130414" w:rsidP="00C22DC0">
      <w:pPr>
        <w:spacing w:after="0" w:line="240" w:lineRule="auto"/>
      </w:pPr>
      <w:r>
        <w:separator/>
      </w:r>
    </w:p>
  </w:footnote>
  <w:footnote w:type="continuationSeparator" w:id="0">
    <w:p w:rsidR="00130414" w:rsidRDefault="00130414" w:rsidP="00C22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509B0"/>
    <w:multiLevelType w:val="hybridMultilevel"/>
    <w:tmpl w:val="9AAA14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E033C"/>
    <w:multiLevelType w:val="hybridMultilevel"/>
    <w:tmpl w:val="5B3218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75CA6"/>
    <w:multiLevelType w:val="hybridMultilevel"/>
    <w:tmpl w:val="0262D0B4"/>
    <w:lvl w:ilvl="0" w:tplc="19D42190">
      <w:numFmt w:val="bullet"/>
      <w:lvlText w:val="-"/>
      <w:lvlJc w:val="left"/>
      <w:pPr>
        <w:ind w:left="612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74094557"/>
    <w:multiLevelType w:val="hybridMultilevel"/>
    <w:tmpl w:val="EA4AC584"/>
    <w:lvl w:ilvl="0" w:tplc="855EF3A0">
      <w:numFmt w:val="bullet"/>
      <w:lvlText w:val="-"/>
      <w:lvlJc w:val="left"/>
      <w:pPr>
        <w:ind w:left="49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D4"/>
    <w:rsid w:val="00010435"/>
    <w:rsid w:val="000320B4"/>
    <w:rsid w:val="00033A39"/>
    <w:rsid w:val="0003667F"/>
    <w:rsid w:val="00073421"/>
    <w:rsid w:val="000740AF"/>
    <w:rsid w:val="000B1BE3"/>
    <w:rsid w:val="000B71E4"/>
    <w:rsid w:val="000C48E6"/>
    <w:rsid w:val="000C6197"/>
    <w:rsid w:val="000F0D1C"/>
    <w:rsid w:val="000F16A0"/>
    <w:rsid w:val="000F1F21"/>
    <w:rsid w:val="000F38A1"/>
    <w:rsid w:val="00130414"/>
    <w:rsid w:val="00136F78"/>
    <w:rsid w:val="0013706D"/>
    <w:rsid w:val="00163AB0"/>
    <w:rsid w:val="00172696"/>
    <w:rsid w:val="001A5000"/>
    <w:rsid w:val="001C4F7A"/>
    <w:rsid w:val="001F0649"/>
    <w:rsid w:val="002039EF"/>
    <w:rsid w:val="00205213"/>
    <w:rsid w:val="0021281F"/>
    <w:rsid w:val="00217B08"/>
    <w:rsid w:val="002479DD"/>
    <w:rsid w:val="002664B2"/>
    <w:rsid w:val="00281B67"/>
    <w:rsid w:val="00290D17"/>
    <w:rsid w:val="00290ED6"/>
    <w:rsid w:val="002C4A16"/>
    <w:rsid w:val="002F7282"/>
    <w:rsid w:val="00316D5A"/>
    <w:rsid w:val="00330266"/>
    <w:rsid w:val="00334EB7"/>
    <w:rsid w:val="0033607F"/>
    <w:rsid w:val="003366C1"/>
    <w:rsid w:val="0035514B"/>
    <w:rsid w:val="00372E3D"/>
    <w:rsid w:val="00375514"/>
    <w:rsid w:val="003757DA"/>
    <w:rsid w:val="00377AAE"/>
    <w:rsid w:val="003F1EC6"/>
    <w:rsid w:val="003F2479"/>
    <w:rsid w:val="00412D96"/>
    <w:rsid w:val="004130AC"/>
    <w:rsid w:val="00417B20"/>
    <w:rsid w:val="0042352C"/>
    <w:rsid w:val="00427EB1"/>
    <w:rsid w:val="00453BB2"/>
    <w:rsid w:val="0048398F"/>
    <w:rsid w:val="004C3582"/>
    <w:rsid w:val="004C6306"/>
    <w:rsid w:val="004F078E"/>
    <w:rsid w:val="004F1CCE"/>
    <w:rsid w:val="00511BE1"/>
    <w:rsid w:val="0051424F"/>
    <w:rsid w:val="00515B2A"/>
    <w:rsid w:val="00575D4D"/>
    <w:rsid w:val="00582DF9"/>
    <w:rsid w:val="005E5FDE"/>
    <w:rsid w:val="00600547"/>
    <w:rsid w:val="00620C7C"/>
    <w:rsid w:val="00621BA1"/>
    <w:rsid w:val="00642463"/>
    <w:rsid w:val="00647F9F"/>
    <w:rsid w:val="00663556"/>
    <w:rsid w:val="00692D9E"/>
    <w:rsid w:val="00694BFB"/>
    <w:rsid w:val="006F7545"/>
    <w:rsid w:val="007404CD"/>
    <w:rsid w:val="0074698D"/>
    <w:rsid w:val="00763A90"/>
    <w:rsid w:val="00765D77"/>
    <w:rsid w:val="007B2E3E"/>
    <w:rsid w:val="007C469F"/>
    <w:rsid w:val="007D2EDA"/>
    <w:rsid w:val="007D3F96"/>
    <w:rsid w:val="007D45FE"/>
    <w:rsid w:val="007E28EA"/>
    <w:rsid w:val="007E678D"/>
    <w:rsid w:val="00820B2C"/>
    <w:rsid w:val="008310C3"/>
    <w:rsid w:val="00862C96"/>
    <w:rsid w:val="008742D1"/>
    <w:rsid w:val="00875D9D"/>
    <w:rsid w:val="00880E0D"/>
    <w:rsid w:val="008902C2"/>
    <w:rsid w:val="00890B13"/>
    <w:rsid w:val="008B594A"/>
    <w:rsid w:val="008E3D7A"/>
    <w:rsid w:val="008E4A31"/>
    <w:rsid w:val="008E7A73"/>
    <w:rsid w:val="00923F32"/>
    <w:rsid w:val="00927645"/>
    <w:rsid w:val="0092785C"/>
    <w:rsid w:val="0093581D"/>
    <w:rsid w:val="009403BB"/>
    <w:rsid w:val="009461D5"/>
    <w:rsid w:val="009500C2"/>
    <w:rsid w:val="00951041"/>
    <w:rsid w:val="00975B30"/>
    <w:rsid w:val="00976F6A"/>
    <w:rsid w:val="009803D6"/>
    <w:rsid w:val="009A5136"/>
    <w:rsid w:val="009B584D"/>
    <w:rsid w:val="00A13142"/>
    <w:rsid w:val="00A349CE"/>
    <w:rsid w:val="00A570F6"/>
    <w:rsid w:val="00AF41FA"/>
    <w:rsid w:val="00B02B69"/>
    <w:rsid w:val="00B07694"/>
    <w:rsid w:val="00B338A6"/>
    <w:rsid w:val="00B6612E"/>
    <w:rsid w:val="00B67201"/>
    <w:rsid w:val="00B745F5"/>
    <w:rsid w:val="00B8420D"/>
    <w:rsid w:val="00BA0585"/>
    <w:rsid w:val="00BC110C"/>
    <w:rsid w:val="00BC408D"/>
    <w:rsid w:val="00BD44A8"/>
    <w:rsid w:val="00BF36DE"/>
    <w:rsid w:val="00BF4F13"/>
    <w:rsid w:val="00BF6F5C"/>
    <w:rsid w:val="00C12BB4"/>
    <w:rsid w:val="00C22DC0"/>
    <w:rsid w:val="00C50321"/>
    <w:rsid w:val="00C74CB7"/>
    <w:rsid w:val="00C810E9"/>
    <w:rsid w:val="00C83158"/>
    <w:rsid w:val="00CA4EE0"/>
    <w:rsid w:val="00CC42AE"/>
    <w:rsid w:val="00CC71F7"/>
    <w:rsid w:val="00CE0230"/>
    <w:rsid w:val="00CF0856"/>
    <w:rsid w:val="00D10F8D"/>
    <w:rsid w:val="00D12803"/>
    <w:rsid w:val="00D2798E"/>
    <w:rsid w:val="00D343E7"/>
    <w:rsid w:val="00D56787"/>
    <w:rsid w:val="00D71AC1"/>
    <w:rsid w:val="00D7711F"/>
    <w:rsid w:val="00DB633C"/>
    <w:rsid w:val="00DC20CC"/>
    <w:rsid w:val="00DC4A84"/>
    <w:rsid w:val="00DD00AF"/>
    <w:rsid w:val="00DE7475"/>
    <w:rsid w:val="00DF5302"/>
    <w:rsid w:val="00E32298"/>
    <w:rsid w:val="00E563AC"/>
    <w:rsid w:val="00E82F28"/>
    <w:rsid w:val="00E955D3"/>
    <w:rsid w:val="00EA2FFD"/>
    <w:rsid w:val="00EE2465"/>
    <w:rsid w:val="00EF2ABA"/>
    <w:rsid w:val="00F11687"/>
    <w:rsid w:val="00F40893"/>
    <w:rsid w:val="00F51AC9"/>
    <w:rsid w:val="00F6228A"/>
    <w:rsid w:val="00F85FB2"/>
    <w:rsid w:val="00F90461"/>
    <w:rsid w:val="00F95C1D"/>
    <w:rsid w:val="00FA3990"/>
    <w:rsid w:val="00FC12D3"/>
    <w:rsid w:val="00FD2ED4"/>
    <w:rsid w:val="00FD402C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F808E"/>
  <w15:docId w15:val="{F0CA63D9-F998-4FE8-A000-9368311A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E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D2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320B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DC0"/>
  </w:style>
  <w:style w:type="paragraph" w:styleId="Pieddepage">
    <w:name w:val="footer"/>
    <w:basedOn w:val="Normal"/>
    <w:link w:val="PieddepageCar"/>
    <w:uiPriority w:val="99"/>
    <w:unhideWhenUsed/>
    <w:rsid w:val="00C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DC0"/>
  </w:style>
  <w:style w:type="character" w:styleId="Lienhypertexte">
    <w:name w:val="Hyperlink"/>
    <w:basedOn w:val="Policepardfaut"/>
    <w:uiPriority w:val="99"/>
    <w:unhideWhenUsed/>
    <w:rsid w:val="0021281F"/>
    <w:rPr>
      <w:color w:val="0066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udsantesociaux.org" TargetMode="External"/></Relationships>
</file>

<file path=word/theme/theme1.xml><?xml version="1.0" encoding="utf-8"?>
<a:theme xmlns:a="http://schemas.openxmlformats.org/drawingml/2006/main" name="Thème Office">
  <a:themeElements>
    <a:clrScheme name="Violet 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B7D87-B88D-4846-8843-305B0807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SUD SANTE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Bernard</dc:creator>
  <cp:lastModifiedBy>Anne Marie</cp:lastModifiedBy>
  <cp:revision>6</cp:revision>
  <cp:lastPrinted>2013-11-18T12:47:00Z</cp:lastPrinted>
  <dcterms:created xsi:type="dcterms:W3CDTF">2018-04-16T07:28:00Z</dcterms:created>
  <dcterms:modified xsi:type="dcterms:W3CDTF">2018-04-16T13:12:00Z</dcterms:modified>
</cp:coreProperties>
</file>